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70EB" w:rsidRPr="006541A6" w:rsidRDefault="00113D04" w:rsidP="00DA05A9">
      <w:pPr>
        <w:spacing w:before="100" w:beforeAutospacing="1" w:after="100" w:afterAutospacing="1" w:line="288" w:lineRule="auto"/>
        <w:jc w:val="both"/>
        <w:rPr>
          <w:rFonts w:ascii="Times New Roman" w:hAnsi="Times New Roman"/>
          <w:szCs w:val="24"/>
        </w:rPr>
      </w:pPr>
      <w:proofErr w:type="gramStart"/>
      <w:r w:rsidRPr="00DA05A9">
        <w:rPr>
          <w:rFonts w:ascii="Times New Roman" w:hAnsi="Times New Roman"/>
          <w:szCs w:val="24"/>
        </w:rPr>
        <w:t>ointment.</w:t>
      </w:r>
      <w:r w:rsidR="002B2000" w:rsidRPr="006541A6">
        <w:rPr>
          <w:rFonts w:ascii="Times New Roman" w:hAnsi="Times New Roman"/>
          <w:sz w:val="18"/>
          <w:szCs w:val="24"/>
          <w:vertAlign w:val="superscript"/>
        </w:rPr>
        <w:t>3</w:t>
      </w:r>
      <w:proofErr w:type="gramEnd"/>
      <w:r w:rsidR="00E63A62" w:rsidRPr="00DA05A9">
        <w:rPr>
          <w:rFonts w:ascii="Times New Roman" w:hAnsi="Times New Roman"/>
          <w:szCs w:val="24"/>
          <w:vertAlign w:val="superscript"/>
        </w:rPr>
        <w:t xml:space="preserve"> </w:t>
      </w:r>
      <w:r w:rsidR="00E63A62" w:rsidRPr="00DA05A9">
        <w:rPr>
          <w:rFonts w:ascii="Times New Roman" w:hAnsi="Times New Roman"/>
          <w:szCs w:val="24"/>
        </w:rPr>
        <w:t>Localized contact urticarial to lidocaine-tetracaine peel has also been reported.</w:t>
      </w:r>
      <w:r w:rsidR="002B2000" w:rsidRPr="006541A6">
        <w:rPr>
          <w:rFonts w:ascii="Times New Roman" w:hAnsi="Times New Roman"/>
          <w:sz w:val="18"/>
          <w:szCs w:val="24"/>
          <w:vertAlign w:val="superscript"/>
        </w:rPr>
        <w:t>4</w:t>
      </w:r>
    </w:p>
    <w:p w:rsidR="00014C4A" w:rsidRPr="00DA05A9" w:rsidRDefault="00C53BD8" w:rsidP="00DA05A9">
      <w:pPr>
        <w:spacing w:before="100" w:beforeAutospacing="1" w:after="100" w:afterAutospacing="1" w:line="288" w:lineRule="auto"/>
        <w:jc w:val="both"/>
        <w:rPr>
          <w:rFonts w:ascii="Times New Roman" w:hAnsi="Times New Roman"/>
          <w:szCs w:val="24"/>
        </w:rPr>
      </w:pPr>
      <w:r w:rsidRPr="00DA05A9">
        <w:rPr>
          <w:rFonts w:ascii="Times New Roman" w:hAnsi="Times New Roman"/>
          <w:szCs w:val="24"/>
        </w:rPr>
        <w:t>Tetracaine has got an inherent property of vasodilata</w:t>
      </w:r>
      <w:r w:rsidR="005E7BAA" w:rsidRPr="00DA05A9">
        <w:rPr>
          <w:rFonts w:ascii="Times New Roman" w:hAnsi="Times New Roman"/>
          <w:szCs w:val="24"/>
        </w:rPr>
        <w:t>t</w:t>
      </w:r>
      <w:r w:rsidRPr="00DA05A9">
        <w:rPr>
          <w:rFonts w:ascii="Times New Roman" w:hAnsi="Times New Roman"/>
          <w:szCs w:val="24"/>
        </w:rPr>
        <w:t>ion which is responsible for the erythema and occasional</w:t>
      </w:r>
      <w:r w:rsidR="0017596A" w:rsidRPr="00DA05A9">
        <w:rPr>
          <w:rFonts w:ascii="Times New Roman" w:hAnsi="Times New Roman"/>
          <w:szCs w:val="24"/>
        </w:rPr>
        <w:t xml:space="preserve"> wheals which develop due</w:t>
      </w:r>
      <w:r w:rsidR="005B7D0F" w:rsidRPr="00DA05A9">
        <w:rPr>
          <w:rFonts w:ascii="Times New Roman" w:hAnsi="Times New Roman"/>
          <w:szCs w:val="24"/>
        </w:rPr>
        <w:t xml:space="preserve"> to usage</w:t>
      </w:r>
      <w:r w:rsidR="000870EB" w:rsidRPr="00DA05A9">
        <w:rPr>
          <w:rFonts w:ascii="Times New Roman" w:hAnsi="Times New Roman"/>
          <w:szCs w:val="24"/>
        </w:rPr>
        <w:t xml:space="preserve"> of the tetracaine- lid</w:t>
      </w:r>
      <w:r w:rsidRPr="00DA05A9">
        <w:rPr>
          <w:rFonts w:ascii="Times New Roman" w:hAnsi="Times New Roman"/>
          <w:szCs w:val="24"/>
        </w:rPr>
        <w:t xml:space="preserve">ocaine </w:t>
      </w:r>
      <w:r w:rsidR="000870EB" w:rsidRPr="00DA05A9">
        <w:rPr>
          <w:rFonts w:ascii="Times New Roman" w:hAnsi="Times New Roman"/>
          <w:szCs w:val="24"/>
        </w:rPr>
        <w:t>eutectic</w:t>
      </w:r>
      <w:r w:rsidRPr="00DA05A9">
        <w:rPr>
          <w:rFonts w:ascii="Times New Roman" w:hAnsi="Times New Roman"/>
          <w:szCs w:val="24"/>
        </w:rPr>
        <w:t xml:space="preserve"> mixture</w:t>
      </w:r>
      <w:r w:rsidR="005B7D0F" w:rsidRPr="00DA05A9">
        <w:rPr>
          <w:rFonts w:ascii="Times New Roman" w:hAnsi="Times New Roman"/>
          <w:szCs w:val="24"/>
        </w:rPr>
        <w:t xml:space="preserve"> under occlusion</w:t>
      </w:r>
      <w:r w:rsidRPr="00DA05A9">
        <w:rPr>
          <w:rFonts w:ascii="Times New Roman" w:hAnsi="Times New Roman"/>
          <w:szCs w:val="24"/>
        </w:rPr>
        <w:t>.</w:t>
      </w:r>
    </w:p>
    <w:p w:rsidR="00C53BD8" w:rsidRPr="00DA05A9" w:rsidRDefault="00C53BD8" w:rsidP="00DA05A9">
      <w:pPr>
        <w:spacing w:before="100" w:beforeAutospacing="1" w:after="100" w:afterAutospacing="1" w:line="288" w:lineRule="auto"/>
        <w:jc w:val="both"/>
        <w:rPr>
          <w:rFonts w:ascii="Times New Roman" w:hAnsi="Times New Roman"/>
          <w:szCs w:val="24"/>
        </w:rPr>
      </w:pPr>
      <w:r w:rsidRPr="00DA05A9">
        <w:rPr>
          <w:rFonts w:ascii="Times New Roman" w:hAnsi="Times New Roman"/>
          <w:szCs w:val="24"/>
        </w:rPr>
        <w:t>Our pat</w:t>
      </w:r>
      <w:r w:rsidR="000870EB" w:rsidRPr="00DA05A9">
        <w:rPr>
          <w:rFonts w:ascii="Times New Roman" w:hAnsi="Times New Roman"/>
          <w:szCs w:val="24"/>
        </w:rPr>
        <w:t>ient had applied tetracaine- lid</w:t>
      </w:r>
      <w:r w:rsidRPr="00DA05A9">
        <w:rPr>
          <w:rFonts w:ascii="Times New Roman" w:hAnsi="Times New Roman"/>
          <w:szCs w:val="24"/>
        </w:rPr>
        <w:t xml:space="preserve">ocaine </w:t>
      </w:r>
      <w:r w:rsidR="000870EB" w:rsidRPr="00DA05A9">
        <w:rPr>
          <w:rFonts w:ascii="Times New Roman" w:hAnsi="Times New Roman"/>
          <w:szCs w:val="24"/>
        </w:rPr>
        <w:t>eutectic</w:t>
      </w:r>
      <w:r w:rsidRPr="00DA05A9">
        <w:rPr>
          <w:rFonts w:ascii="Times New Roman" w:hAnsi="Times New Roman"/>
          <w:szCs w:val="24"/>
        </w:rPr>
        <w:t xml:space="preserve"> mixture twice daily ins</w:t>
      </w:r>
      <w:r w:rsidR="00BD6EB8" w:rsidRPr="00DA05A9">
        <w:rPr>
          <w:rFonts w:ascii="Times New Roman" w:hAnsi="Times New Roman"/>
          <w:szCs w:val="24"/>
        </w:rPr>
        <w:t>t</w:t>
      </w:r>
      <w:r w:rsidRPr="00DA05A9">
        <w:rPr>
          <w:rFonts w:ascii="Times New Roman" w:hAnsi="Times New Roman"/>
          <w:szCs w:val="24"/>
        </w:rPr>
        <w:t xml:space="preserve">ead of fusidic acid resulting in prolonged contact time of the same with the skin. </w:t>
      </w:r>
      <w:r w:rsidR="00BD6EB8" w:rsidRPr="00DA05A9">
        <w:rPr>
          <w:rFonts w:ascii="Times New Roman" w:hAnsi="Times New Roman"/>
          <w:szCs w:val="24"/>
        </w:rPr>
        <w:t xml:space="preserve">This prolonged contact of the </w:t>
      </w:r>
      <w:r w:rsidR="006541A6">
        <w:rPr>
          <w:rFonts w:ascii="Times New Roman" w:hAnsi="Times New Roman"/>
          <w:szCs w:val="24"/>
        </w:rPr>
        <w:t>tetracaine-</w:t>
      </w:r>
      <w:r w:rsidR="000870EB" w:rsidRPr="00DA05A9">
        <w:rPr>
          <w:rFonts w:ascii="Times New Roman" w:hAnsi="Times New Roman"/>
          <w:szCs w:val="24"/>
        </w:rPr>
        <w:t>lid</w:t>
      </w:r>
      <w:r w:rsidR="00BD6EB8" w:rsidRPr="00DA05A9">
        <w:rPr>
          <w:rFonts w:ascii="Times New Roman" w:hAnsi="Times New Roman"/>
          <w:szCs w:val="24"/>
        </w:rPr>
        <w:t xml:space="preserve">ocaine </w:t>
      </w:r>
      <w:r w:rsidR="000870EB" w:rsidRPr="00DA05A9">
        <w:rPr>
          <w:rFonts w:ascii="Times New Roman" w:hAnsi="Times New Roman"/>
          <w:szCs w:val="24"/>
        </w:rPr>
        <w:t>eutectic</w:t>
      </w:r>
      <w:r w:rsidR="00BD6EB8" w:rsidRPr="00DA05A9">
        <w:rPr>
          <w:rFonts w:ascii="Times New Roman" w:hAnsi="Times New Roman"/>
          <w:szCs w:val="24"/>
        </w:rPr>
        <w:t xml:space="preserve"> mixture may account for the erythema and </w:t>
      </w:r>
      <w:r w:rsidR="006F6B8D" w:rsidRPr="00DA05A9">
        <w:rPr>
          <w:rFonts w:ascii="Times New Roman" w:hAnsi="Times New Roman"/>
          <w:szCs w:val="24"/>
        </w:rPr>
        <w:t xml:space="preserve">erythematous </w:t>
      </w:r>
      <w:r w:rsidR="00BD6EB8" w:rsidRPr="00DA05A9">
        <w:rPr>
          <w:rFonts w:ascii="Times New Roman" w:hAnsi="Times New Roman"/>
          <w:szCs w:val="24"/>
        </w:rPr>
        <w:t xml:space="preserve">papules noticed in our patient. </w:t>
      </w:r>
      <w:r w:rsidR="00D40537" w:rsidRPr="00DA05A9">
        <w:rPr>
          <w:rFonts w:ascii="Times New Roman" w:hAnsi="Times New Roman"/>
          <w:szCs w:val="24"/>
        </w:rPr>
        <w:t xml:space="preserve">There were no wheals in our patient and hence we considered a diagnosis of contact dermatitis. </w:t>
      </w:r>
      <w:r w:rsidR="006F6B8D" w:rsidRPr="00DA05A9">
        <w:rPr>
          <w:rFonts w:ascii="Times New Roman" w:hAnsi="Times New Roman"/>
          <w:szCs w:val="24"/>
        </w:rPr>
        <w:t xml:space="preserve">Whether the contact dermatitis </w:t>
      </w:r>
      <w:r w:rsidR="00E8347A" w:rsidRPr="00DA05A9">
        <w:rPr>
          <w:rFonts w:ascii="Times New Roman" w:hAnsi="Times New Roman"/>
          <w:szCs w:val="24"/>
        </w:rPr>
        <w:t>in our patient</w:t>
      </w:r>
      <w:r w:rsidR="002C3809" w:rsidRPr="00DA05A9">
        <w:rPr>
          <w:rFonts w:ascii="Times New Roman" w:hAnsi="Times New Roman"/>
          <w:szCs w:val="24"/>
        </w:rPr>
        <w:t xml:space="preserve"> </w:t>
      </w:r>
      <w:r w:rsidR="006F6B8D" w:rsidRPr="00DA05A9">
        <w:rPr>
          <w:rFonts w:ascii="Times New Roman" w:hAnsi="Times New Roman"/>
          <w:szCs w:val="24"/>
        </w:rPr>
        <w:t>due to the prolonged contact</w:t>
      </w:r>
      <w:r w:rsidR="00E8347A" w:rsidRPr="00DA05A9">
        <w:rPr>
          <w:rFonts w:ascii="Times New Roman" w:hAnsi="Times New Roman"/>
          <w:szCs w:val="24"/>
        </w:rPr>
        <w:t xml:space="preserve"> </w:t>
      </w:r>
      <w:r w:rsidR="006F6B8D" w:rsidRPr="00DA05A9">
        <w:rPr>
          <w:rFonts w:ascii="Times New Roman" w:hAnsi="Times New Roman"/>
          <w:szCs w:val="24"/>
        </w:rPr>
        <w:t>was allergic or irritant could not be ascertained as the patient refused patch testing even at a later date.</w:t>
      </w:r>
    </w:p>
    <w:p w:rsidR="00AB2086" w:rsidRPr="00DA05A9" w:rsidRDefault="00DA05A9" w:rsidP="00DA05A9">
      <w:pPr>
        <w:spacing w:before="100" w:beforeAutospacing="1" w:after="100" w:afterAutospacing="1" w:line="288" w:lineRule="auto"/>
        <w:jc w:val="both"/>
        <w:rPr>
          <w:rFonts w:ascii="Times New Roman" w:hAnsi="Times New Roman"/>
          <w:b/>
          <w:szCs w:val="24"/>
        </w:rPr>
      </w:pPr>
      <w:r w:rsidRPr="00DA05A9">
        <w:rPr>
          <w:rFonts w:ascii="Times New Roman" w:hAnsi="Times New Roman"/>
          <w:b/>
          <w:szCs w:val="24"/>
        </w:rPr>
        <w:t>References</w:t>
      </w:r>
    </w:p>
    <w:p w:rsidR="000870EB" w:rsidRPr="00DA05A9" w:rsidRDefault="00273287" w:rsidP="00DA05A9">
      <w:pPr>
        <w:numPr>
          <w:ilvl w:val="0"/>
          <w:numId w:val="1"/>
        </w:numPr>
        <w:spacing w:after="0" w:line="240" w:lineRule="auto"/>
        <w:rPr>
          <w:rFonts w:ascii="Times New Roman" w:hAnsi="Times New Roman"/>
          <w:sz w:val="20"/>
          <w:szCs w:val="24"/>
        </w:rPr>
      </w:pPr>
      <w:proofErr w:type="spellStart"/>
      <w:r w:rsidRPr="00DA05A9">
        <w:rPr>
          <w:rFonts w:ascii="Times New Roman" w:hAnsi="Times New Roman"/>
          <w:sz w:val="20"/>
          <w:szCs w:val="24"/>
        </w:rPr>
        <w:t>Tetra</w:t>
      </w:r>
      <w:r w:rsidR="00B817CD" w:rsidRPr="00DA05A9">
        <w:rPr>
          <w:rFonts w:ascii="Times New Roman" w:hAnsi="Times New Roman"/>
          <w:sz w:val="20"/>
          <w:szCs w:val="24"/>
        </w:rPr>
        <w:t>lid</w:t>
      </w:r>
      <w:proofErr w:type="spellEnd"/>
      <w:r w:rsidR="002B2000" w:rsidRPr="00DA05A9">
        <w:rPr>
          <w:rFonts w:ascii="Times New Roman" w:hAnsi="Times New Roman"/>
          <w:sz w:val="20"/>
          <w:szCs w:val="24"/>
        </w:rPr>
        <w:t xml:space="preserve"> </w:t>
      </w:r>
      <w:r w:rsidR="00B817CD" w:rsidRPr="00DA05A9">
        <w:rPr>
          <w:rFonts w:ascii="Times New Roman" w:hAnsi="Times New Roman"/>
          <w:sz w:val="20"/>
          <w:szCs w:val="24"/>
        </w:rPr>
        <w:t xml:space="preserve">[package insert]. </w:t>
      </w:r>
      <w:r w:rsidR="002C3809" w:rsidRPr="00DA05A9">
        <w:rPr>
          <w:rFonts w:ascii="Times New Roman" w:hAnsi="Times New Roman"/>
          <w:sz w:val="20"/>
          <w:szCs w:val="24"/>
        </w:rPr>
        <w:t>Mumbai</w:t>
      </w:r>
      <w:r w:rsidR="00B817CD" w:rsidRPr="00DA05A9">
        <w:rPr>
          <w:rFonts w:ascii="Times New Roman" w:hAnsi="Times New Roman"/>
          <w:sz w:val="20"/>
          <w:szCs w:val="24"/>
        </w:rPr>
        <w:t>:</w:t>
      </w:r>
      <w:r w:rsidR="002C3809" w:rsidRPr="00DA05A9">
        <w:rPr>
          <w:rFonts w:ascii="Times New Roman" w:hAnsi="Times New Roman"/>
          <w:sz w:val="20"/>
          <w:szCs w:val="24"/>
        </w:rPr>
        <w:t xml:space="preserve"> </w:t>
      </w:r>
      <w:proofErr w:type="spellStart"/>
      <w:r w:rsidR="002C3809" w:rsidRPr="00DA05A9">
        <w:rPr>
          <w:rFonts w:ascii="Times New Roman" w:hAnsi="Times New Roman"/>
          <w:sz w:val="20"/>
          <w:szCs w:val="24"/>
        </w:rPr>
        <w:t>Ajantha</w:t>
      </w:r>
      <w:proofErr w:type="spellEnd"/>
      <w:r w:rsidR="002C3809" w:rsidRPr="00DA05A9">
        <w:rPr>
          <w:rFonts w:ascii="Times New Roman" w:hAnsi="Times New Roman"/>
          <w:sz w:val="20"/>
          <w:szCs w:val="24"/>
        </w:rPr>
        <w:t xml:space="preserve"> </w:t>
      </w:r>
      <w:proofErr w:type="spellStart"/>
      <w:r w:rsidR="002C3809" w:rsidRPr="00DA05A9">
        <w:rPr>
          <w:rFonts w:ascii="Times New Roman" w:hAnsi="Times New Roman"/>
          <w:sz w:val="20"/>
          <w:szCs w:val="24"/>
        </w:rPr>
        <w:t>Pharma</w:t>
      </w:r>
      <w:proofErr w:type="spellEnd"/>
      <w:r w:rsidR="002C3809" w:rsidRPr="00DA05A9">
        <w:rPr>
          <w:rFonts w:ascii="Times New Roman" w:hAnsi="Times New Roman"/>
          <w:sz w:val="20"/>
          <w:szCs w:val="24"/>
        </w:rPr>
        <w:t>;</w:t>
      </w:r>
      <w:r w:rsidR="006541A6">
        <w:rPr>
          <w:rFonts w:ascii="Times New Roman" w:hAnsi="Times New Roman"/>
          <w:sz w:val="20"/>
          <w:szCs w:val="24"/>
        </w:rPr>
        <w:t xml:space="preserve"> </w:t>
      </w:r>
      <w:r w:rsidR="002C3809" w:rsidRPr="00DA05A9">
        <w:rPr>
          <w:rFonts w:ascii="Times New Roman" w:hAnsi="Times New Roman"/>
          <w:sz w:val="20"/>
          <w:szCs w:val="24"/>
        </w:rPr>
        <w:t>2012</w:t>
      </w:r>
      <w:r w:rsidR="006541A6">
        <w:rPr>
          <w:rFonts w:ascii="Times New Roman" w:hAnsi="Times New Roman"/>
          <w:sz w:val="20"/>
          <w:szCs w:val="24"/>
        </w:rPr>
        <w:t>.</w:t>
      </w:r>
      <w:r w:rsidR="000870EB" w:rsidRPr="00DA05A9">
        <w:rPr>
          <w:rFonts w:ascii="Times New Roman" w:hAnsi="Times New Roman"/>
          <w:sz w:val="20"/>
          <w:szCs w:val="24"/>
        </w:rPr>
        <w:t xml:space="preserve"> </w:t>
      </w:r>
    </w:p>
    <w:p w:rsidR="002B2000" w:rsidRPr="00DA05A9" w:rsidRDefault="002B2000" w:rsidP="00DA05A9">
      <w:pPr>
        <w:numPr>
          <w:ilvl w:val="0"/>
          <w:numId w:val="1"/>
        </w:numPr>
        <w:spacing w:after="0" w:line="240" w:lineRule="auto"/>
        <w:rPr>
          <w:rFonts w:ascii="Times New Roman" w:hAnsi="Times New Roman"/>
          <w:sz w:val="20"/>
          <w:szCs w:val="24"/>
        </w:rPr>
      </w:pPr>
      <w:proofErr w:type="spellStart"/>
      <w:r w:rsidRPr="00DA05A9">
        <w:rPr>
          <w:rFonts w:ascii="Times New Roman" w:hAnsi="Times New Roman"/>
          <w:sz w:val="20"/>
          <w:szCs w:val="24"/>
        </w:rPr>
        <w:t>Prilox</w:t>
      </w:r>
      <w:proofErr w:type="spellEnd"/>
      <w:r w:rsidRPr="00DA05A9">
        <w:rPr>
          <w:rFonts w:ascii="Times New Roman" w:hAnsi="Times New Roman"/>
          <w:sz w:val="20"/>
          <w:szCs w:val="24"/>
        </w:rPr>
        <w:t xml:space="preserve"> [package insert]. Mumbai: Neon </w:t>
      </w:r>
      <w:r w:rsidR="00734675" w:rsidRPr="00DA05A9">
        <w:rPr>
          <w:rFonts w:ascii="Times New Roman" w:hAnsi="Times New Roman"/>
          <w:sz w:val="20"/>
          <w:szCs w:val="24"/>
        </w:rPr>
        <w:t>Laboratories limited;2012</w:t>
      </w:r>
    </w:p>
    <w:p w:rsidR="00113D04" w:rsidRPr="00DA05A9" w:rsidRDefault="006541A6" w:rsidP="006541A6">
      <w:pPr>
        <w:numPr>
          <w:ilvl w:val="0"/>
          <w:numId w:val="1"/>
        </w:numPr>
        <w:spacing w:after="0" w:line="240" w:lineRule="auto"/>
        <w:jc w:val="both"/>
        <w:rPr>
          <w:rFonts w:ascii="Times New Roman" w:hAnsi="Times New Roman"/>
          <w:sz w:val="20"/>
          <w:szCs w:val="24"/>
        </w:rPr>
      </w:pPr>
      <w:proofErr w:type="spellStart"/>
      <w:r>
        <w:rPr>
          <w:rFonts w:ascii="Times New Roman" w:hAnsi="Times New Roman"/>
          <w:sz w:val="20"/>
          <w:szCs w:val="24"/>
        </w:rPr>
        <w:t>Vij</w:t>
      </w:r>
      <w:proofErr w:type="spellEnd"/>
      <w:r>
        <w:rPr>
          <w:rFonts w:ascii="Times New Roman" w:hAnsi="Times New Roman"/>
          <w:sz w:val="20"/>
          <w:szCs w:val="24"/>
        </w:rPr>
        <w:t xml:space="preserve"> A,</w:t>
      </w:r>
      <w:r w:rsidR="00113D04" w:rsidRPr="00DA05A9">
        <w:rPr>
          <w:rFonts w:ascii="Times New Roman" w:hAnsi="Times New Roman"/>
          <w:sz w:val="20"/>
          <w:szCs w:val="24"/>
        </w:rPr>
        <w:t xml:space="preserve"> Markus R. Immediate vesicular eruption caused by topical 23% lidocaine 7% tetracaine ointment in a patient scheduled for laser therapy: a new adverse drug reaction. </w:t>
      </w:r>
      <w:r w:rsidR="00113D04" w:rsidRPr="006541A6">
        <w:rPr>
          <w:rFonts w:ascii="Times New Roman" w:hAnsi="Times New Roman"/>
          <w:i/>
          <w:sz w:val="20"/>
          <w:szCs w:val="24"/>
        </w:rPr>
        <w:t>J</w:t>
      </w:r>
      <w:r w:rsidR="007256B6" w:rsidRPr="006541A6">
        <w:rPr>
          <w:rFonts w:ascii="Times New Roman" w:hAnsi="Times New Roman"/>
          <w:i/>
          <w:sz w:val="20"/>
          <w:szCs w:val="24"/>
        </w:rPr>
        <w:t xml:space="preserve"> Cosmet Dermatol</w:t>
      </w:r>
      <w:r>
        <w:rPr>
          <w:rFonts w:ascii="Times New Roman" w:hAnsi="Times New Roman"/>
          <w:sz w:val="20"/>
          <w:szCs w:val="24"/>
        </w:rPr>
        <w:t>.</w:t>
      </w:r>
      <w:r w:rsidR="005B7D0F" w:rsidRPr="00DA05A9">
        <w:rPr>
          <w:rFonts w:ascii="Times New Roman" w:hAnsi="Times New Roman"/>
          <w:sz w:val="20"/>
          <w:szCs w:val="24"/>
        </w:rPr>
        <w:t xml:space="preserve"> 2011</w:t>
      </w:r>
      <w:proofErr w:type="gramStart"/>
      <w:r w:rsidR="005B7D0F" w:rsidRPr="00DA05A9">
        <w:rPr>
          <w:rFonts w:ascii="Times New Roman" w:hAnsi="Times New Roman"/>
          <w:sz w:val="20"/>
          <w:szCs w:val="24"/>
        </w:rPr>
        <w:t>;</w:t>
      </w:r>
      <w:r w:rsidR="00113D04" w:rsidRPr="006541A6">
        <w:rPr>
          <w:rFonts w:ascii="Times New Roman" w:hAnsi="Times New Roman"/>
          <w:b/>
          <w:sz w:val="20"/>
          <w:szCs w:val="24"/>
        </w:rPr>
        <w:t>10</w:t>
      </w:r>
      <w:r w:rsidR="00113D04" w:rsidRPr="00DA05A9">
        <w:rPr>
          <w:rFonts w:ascii="Times New Roman" w:hAnsi="Times New Roman"/>
          <w:sz w:val="20"/>
          <w:szCs w:val="24"/>
        </w:rPr>
        <w:t>:307</w:t>
      </w:r>
      <w:proofErr w:type="gramEnd"/>
      <w:r>
        <w:rPr>
          <w:rFonts w:ascii="Times New Roman" w:hAnsi="Times New Roman"/>
          <w:sz w:val="20"/>
          <w:szCs w:val="24"/>
        </w:rPr>
        <w:t>-</w:t>
      </w:r>
      <w:r w:rsidR="00113D04" w:rsidRPr="00DA05A9">
        <w:rPr>
          <w:rFonts w:ascii="Times New Roman" w:hAnsi="Times New Roman"/>
          <w:sz w:val="20"/>
          <w:szCs w:val="24"/>
        </w:rPr>
        <w:t>10.</w:t>
      </w:r>
    </w:p>
    <w:p w:rsidR="00113D04" w:rsidRPr="00DA05A9" w:rsidRDefault="00E63A62" w:rsidP="00DA05A9">
      <w:pPr>
        <w:numPr>
          <w:ilvl w:val="0"/>
          <w:numId w:val="1"/>
        </w:numPr>
        <w:spacing w:after="0" w:line="240" w:lineRule="auto"/>
        <w:rPr>
          <w:rFonts w:ascii="Times New Roman" w:hAnsi="Times New Roman"/>
          <w:sz w:val="20"/>
          <w:szCs w:val="24"/>
        </w:rPr>
      </w:pPr>
      <w:proofErr w:type="spellStart"/>
      <w:r w:rsidRPr="00DA05A9">
        <w:rPr>
          <w:rFonts w:ascii="Times New Roman" w:hAnsi="Times New Roman"/>
          <w:sz w:val="20"/>
          <w:szCs w:val="24"/>
        </w:rPr>
        <w:t>Channual</w:t>
      </w:r>
      <w:proofErr w:type="spellEnd"/>
      <w:r w:rsidRPr="00DA05A9">
        <w:rPr>
          <w:rFonts w:ascii="Times New Roman" w:hAnsi="Times New Roman"/>
          <w:sz w:val="20"/>
          <w:szCs w:val="24"/>
        </w:rPr>
        <w:t xml:space="preserve"> J, Wu JJ, Zachary CB. Localized contact urticaria caused by lidocaine/tetracain</w:t>
      </w:r>
      <w:r w:rsidR="005B7D0F" w:rsidRPr="00DA05A9">
        <w:rPr>
          <w:rFonts w:ascii="Times New Roman" w:hAnsi="Times New Roman"/>
          <w:sz w:val="20"/>
          <w:szCs w:val="24"/>
        </w:rPr>
        <w:t xml:space="preserve">e peel. </w:t>
      </w:r>
      <w:r w:rsidR="005B7D0F" w:rsidRPr="006541A6">
        <w:rPr>
          <w:rFonts w:ascii="Times New Roman" w:hAnsi="Times New Roman"/>
          <w:i/>
          <w:sz w:val="20"/>
          <w:szCs w:val="24"/>
        </w:rPr>
        <w:t>Arch Dermatol</w:t>
      </w:r>
      <w:r w:rsidR="006541A6">
        <w:rPr>
          <w:rFonts w:ascii="Times New Roman" w:hAnsi="Times New Roman"/>
          <w:i/>
          <w:sz w:val="20"/>
          <w:szCs w:val="24"/>
        </w:rPr>
        <w:t>.</w:t>
      </w:r>
      <w:r w:rsidR="005B7D0F" w:rsidRPr="006541A6">
        <w:rPr>
          <w:rFonts w:ascii="Times New Roman" w:hAnsi="Times New Roman"/>
          <w:i/>
          <w:sz w:val="20"/>
          <w:szCs w:val="24"/>
        </w:rPr>
        <w:t xml:space="preserve"> </w:t>
      </w:r>
      <w:r w:rsidR="005B7D0F" w:rsidRPr="00DA05A9">
        <w:rPr>
          <w:rFonts w:ascii="Times New Roman" w:hAnsi="Times New Roman"/>
          <w:sz w:val="20"/>
          <w:szCs w:val="24"/>
        </w:rPr>
        <w:t>2009</w:t>
      </w:r>
      <w:proofErr w:type="gramStart"/>
      <w:r w:rsidR="005B7D0F" w:rsidRPr="00DA05A9">
        <w:rPr>
          <w:rFonts w:ascii="Times New Roman" w:hAnsi="Times New Roman"/>
          <w:sz w:val="20"/>
          <w:szCs w:val="24"/>
        </w:rPr>
        <w:t>;</w:t>
      </w:r>
      <w:r w:rsidR="005B7D0F" w:rsidRPr="006541A6">
        <w:rPr>
          <w:rFonts w:ascii="Times New Roman" w:hAnsi="Times New Roman"/>
          <w:b/>
          <w:sz w:val="20"/>
          <w:szCs w:val="24"/>
        </w:rPr>
        <w:t>145</w:t>
      </w:r>
      <w:r w:rsidR="005B7D0F" w:rsidRPr="00DA05A9">
        <w:rPr>
          <w:rFonts w:ascii="Times New Roman" w:hAnsi="Times New Roman"/>
          <w:sz w:val="20"/>
          <w:szCs w:val="24"/>
        </w:rPr>
        <w:t>:</w:t>
      </w:r>
      <w:r w:rsidRPr="00DA05A9">
        <w:rPr>
          <w:rFonts w:ascii="Times New Roman" w:hAnsi="Times New Roman"/>
          <w:sz w:val="20"/>
          <w:szCs w:val="24"/>
        </w:rPr>
        <w:t>499</w:t>
      </w:r>
      <w:proofErr w:type="gramEnd"/>
      <w:r w:rsidRPr="00DA05A9">
        <w:rPr>
          <w:rFonts w:ascii="Times New Roman" w:hAnsi="Times New Roman"/>
          <w:sz w:val="20"/>
          <w:szCs w:val="24"/>
        </w:rPr>
        <w:t>-500.</w:t>
      </w:r>
    </w:p>
    <w:p w:rsidR="00D240EE" w:rsidRDefault="00D240EE" w:rsidP="00DA05A9">
      <w:pPr>
        <w:spacing w:after="0" w:line="240" w:lineRule="auto"/>
        <w:rPr>
          <w:rFonts w:ascii="Times New Roman" w:hAnsi="Times New Roman"/>
          <w:sz w:val="20"/>
          <w:szCs w:val="24"/>
        </w:rPr>
      </w:pPr>
    </w:p>
    <w:p w:rsidR="00540F89" w:rsidRDefault="00540F89" w:rsidP="00DA05A9">
      <w:pPr>
        <w:spacing w:after="0" w:line="240" w:lineRule="auto"/>
        <w:rPr>
          <w:rFonts w:ascii="Times New Roman" w:hAnsi="Times New Roman"/>
          <w:b/>
          <w:sz w:val="20"/>
          <w:szCs w:val="24"/>
        </w:rPr>
      </w:pPr>
      <w:r w:rsidRPr="00540F89">
        <w:rPr>
          <w:rFonts w:ascii="Times New Roman" w:hAnsi="Times New Roman"/>
          <w:b/>
          <w:sz w:val="20"/>
          <w:szCs w:val="24"/>
        </w:rPr>
        <w:t xml:space="preserve">Sudhir Nayak UK, H </w:t>
      </w:r>
      <w:proofErr w:type="spellStart"/>
      <w:r w:rsidRPr="00540F89">
        <w:rPr>
          <w:rFonts w:ascii="Times New Roman" w:hAnsi="Times New Roman"/>
          <w:b/>
          <w:sz w:val="20"/>
          <w:szCs w:val="24"/>
        </w:rPr>
        <w:t>Sripathi</w:t>
      </w:r>
      <w:proofErr w:type="spellEnd"/>
    </w:p>
    <w:p w:rsidR="00540F89" w:rsidRDefault="00540F89" w:rsidP="00DA05A9">
      <w:pPr>
        <w:spacing w:after="0" w:line="240" w:lineRule="auto"/>
        <w:rPr>
          <w:rFonts w:ascii="Times New Roman" w:hAnsi="Times New Roman"/>
          <w:b/>
          <w:sz w:val="20"/>
          <w:szCs w:val="24"/>
        </w:rPr>
      </w:pPr>
    </w:p>
    <w:p w:rsidR="00540F89" w:rsidRDefault="00540F89" w:rsidP="00DA05A9">
      <w:pPr>
        <w:spacing w:after="0" w:line="240" w:lineRule="auto"/>
        <w:rPr>
          <w:rFonts w:ascii="Times New Roman" w:hAnsi="Times New Roman"/>
          <w:sz w:val="20"/>
          <w:szCs w:val="24"/>
        </w:rPr>
      </w:pPr>
      <w:r w:rsidRPr="0057664D">
        <w:rPr>
          <w:rFonts w:ascii="Times New Roman" w:hAnsi="Times New Roman"/>
          <w:sz w:val="20"/>
          <w:szCs w:val="24"/>
        </w:rPr>
        <w:t>Department Of Dermatology, Kasturba Medical College, Manipal, Manipal University, India</w:t>
      </w:r>
    </w:p>
    <w:p w:rsidR="00540F89" w:rsidRPr="00540F89" w:rsidRDefault="00540F89" w:rsidP="00DA05A9">
      <w:pPr>
        <w:spacing w:after="0" w:line="240" w:lineRule="auto"/>
        <w:rPr>
          <w:rFonts w:ascii="Times New Roman" w:hAnsi="Times New Roman"/>
          <w:b/>
          <w:sz w:val="16"/>
          <w:szCs w:val="24"/>
        </w:rPr>
      </w:pPr>
    </w:p>
    <w:p w:rsidR="002222B4" w:rsidRPr="002222B4" w:rsidRDefault="002222B4" w:rsidP="00DA05A9">
      <w:pPr>
        <w:spacing w:after="0" w:line="240" w:lineRule="auto"/>
        <w:rPr>
          <w:rFonts w:ascii="Times New Roman" w:hAnsi="Times New Roman"/>
          <w:b/>
          <w:sz w:val="20"/>
          <w:szCs w:val="24"/>
        </w:rPr>
      </w:pPr>
      <w:r w:rsidRPr="002222B4">
        <w:rPr>
          <w:rFonts w:ascii="Times New Roman" w:hAnsi="Times New Roman"/>
          <w:b/>
          <w:sz w:val="20"/>
          <w:szCs w:val="24"/>
        </w:rPr>
        <w:t>Correspondence Address</w:t>
      </w:r>
    </w:p>
    <w:p w:rsidR="002222B4" w:rsidRDefault="002222B4" w:rsidP="002222B4">
      <w:pPr>
        <w:spacing w:after="0" w:line="240" w:lineRule="auto"/>
        <w:rPr>
          <w:rFonts w:ascii="Times New Roman" w:hAnsi="Times New Roman"/>
          <w:sz w:val="20"/>
          <w:szCs w:val="24"/>
        </w:rPr>
      </w:pPr>
      <w:r w:rsidRPr="0057664D">
        <w:rPr>
          <w:rFonts w:ascii="Times New Roman" w:hAnsi="Times New Roman"/>
          <w:sz w:val="20"/>
          <w:szCs w:val="24"/>
        </w:rPr>
        <w:t>Dr. Sudhir Nayak U.K. M</w:t>
      </w:r>
      <w:r>
        <w:rPr>
          <w:rFonts w:ascii="Times New Roman" w:hAnsi="Times New Roman"/>
          <w:sz w:val="20"/>
          <w:szCs w:val="24"/>
        </w:rPr>
        <w:t>D</w:t>
      </w:r>
      <w:r w:rsidRPr="0057664D">
        <w:rPr>
          <w:rFonts w:ascii="Times New Roman" w:hAnsi="Times New Roman"/>
          <w:sz w:val="20"/>
          <w:szCs w:val="24"/>
        </w:rPr>
        <w:t>, D</w:t>
      </w:r>
      <w:r>
        <w:rPr>
          <w:rFonts w:ascii="Times New Roman" w:hAnsi="Times New Roman"/>
          <w:sz w:val="20"/>
          <w:szCs w:val="24"/>
        </w:rPr>
        <w:t>DVL</w:t>
      </w:r>
    </w:p>
    <w:p w:rsidR="002222B4" w:rsidRPr="0057664D" w:rsidRDefault="002222B4" w:rsidP="002222B4">
      <w:pPr>
        <w:spacing w:after="0" w:line="240" w:lineRule="auto"/>
        <w:rPr>
          <w:rFonts w:ascii="Times New Roman" w:hAnsi="Times New Roman"/>
          <w:sz w:val="20"/>
          <w:szCs w:val="24"/>
        </w:rPr>
      </w:pPr>
      <w:r w:rsidRPr="0057664D">
        <w:rPr>
          <w:rFonts w:ascii="Times New Roman" w:hAnsi="Times New Roman"/>
          <w:sz w:val="20"/>
          <w:szCs w:val="24"/>
        </w:rPr>
        <w:t>A</w:t>
      </w:r>
      <w:r>
        <w:rPr>
          <w:rFonts w:ascii="Times New Roman" w:hAnsi="Times New Roman"/>
          <w:sz w:val="20"/>
          <w:szCs w:val="24"/>
        </w:rPr>
        <w:t>ssistant Professor, Department o</w:t>
      </w:r>
      <w:r w:rsidRPr="0057664D">
        <w:rPr>
          <w:rFonts w:ascii="Times New Roman" w:hAnsi="Times New Roman"/>
          <w:sz w:val="20"/>
          <w:szCs w:val="24"/>
        </w:rPr>
        <w:t>f Dermatology,</w:t>
      </w:r>
    </w:p>
    <w:p w:rsidR="002222B4" w:rsidRPr="0057664D" w:rsidRDefault="002222B4" w:rsidP="002222B4">
      <w:pPr>
        <w:spacing w:after="0" w:line="240" w:lineRule="auto"/>
        <w:rPr>
          <w:rFonts w:ascii="Times New Roman" w:hAnsi="Times New Roman"/>
          <w:sz w:val="20"/>
          <w:szCs w:val="24"/>
        </w:rPr>
      </w:pPr>
      <w:r w:rsidRPr="0057664D">
        <w:rPr>
          <w:rFonts w:ascii="Times New Roman" w:hAnsi="Times New Roman"/>
          <w:sz w:val="20"/>
          <w:szCs w:val="24"/>
        </w:rPr>
        <w:lastRenderedPageBreak/>
        <w:t xml:space="preserve">Kasturba Medical College, Manipal University, Manipal-576104, </w:t>
      </w:r>
      <w:r>
        <w:rPr>
          <w:rFonts w:ascii="Times New Roman" w:hAnsi="Times New Roman"/>
          <w:sz w:val="20"/>
          <w:szCs w:val="24"/>
        </w:rPr>
        <w:t>I</w:t>
      </w:r>
      <w:r w:rsidRPr="0057664D">
        <w:rPr>
          <w:rFonts w:ascii="Times New Roman" w:hAnsi="Times New Roman"/>
          <w:sz w:val="20"/>
          <w:szCs w:val="24"/>
        </w:rPr>
        <w:t xml:space="preserve">ndia </w:t>
      </w:r>
    </w:p>
    <w:p w:rsidR="002222B4" w:rsidRDefault="002222B4" w:rsidP="002222B4">
      <w:pPr>
        <w:spacing w:after="0" w:line="240" w:lineRule="auto"/>
        <w:rPr>
          <w:rFonts w:ascii="Times New Roman" w:hAnsi="Times New Roman"/>
          <w:sz w:val="20"/>
          <w:szCs w:val="24"/>
        </w:rPr>
      </w:pPr>
      <w:r w:rsidRPr="0057664D">
        <w:rPr>
          <w:rFonts w:ascii="Times New Roman" w:hAnsi="Times New Roman"/>
          <w:sz w:val="20"/>
          <w:szCs w:val="24"/>
        </w:rPr>
        <w:t>Phone number: 9900412394</w:t>
      </w:r>
    </w:p>
    <w:p w:rsidR="002222B4" w:rsidRPr="0057664D" w:rsidRDefault="002222B4" w:rsidP="002222B4">
      <w:pPr>
        <w:spacing w:after="0" w:line="240" w:lineRule="auto"/>
        <w:rPr>
          <w:rFonts w:ascii="Times New Roman" w:hAnsi="Times New Roman"/>
          <w:sz w:val="20"/>
          <w:szCs w:val="24"/>
        </w:rPr>
      </w:pPr>
      <w:r w:rsidRPr="0057664D">
        <w:rPr>
          <w:rFonts w:ascii="Times New Roman" w:hAnsi="Times New Roman"/>
          <w:sz w:val="20"/>
          <w:szCs w:val="24"/>
        </w:rPr>
        <w:t>Email-sudhirnayakuk@yahoo.com</w:t>
      </w:r>
    </w:p>
    <w:p w:rsidR="00071607" w:rsidRPr="00071607" w:rsidRDefault="00071607" w:rsidP="00340627">
      <w:pPr>
        <w:spacing w:before="100" w:beforeAutospacing="1" w:after="100" w:afterAutospacing="1" w:line="288" w:lineRule="auto"/>
        <w:jc w:val="both"/>
        <w:rPr>
          <w:rFonts w:ascii="Arial" w:hAnsi="Arial" w:cs="Arial"/>
          <w:b/>
          <w:sz w:val="36"/>
          <w:szCs w:val="24"/>
        </w:rPr>
      </w:pPr>
      <w:r w:rsidRPr="00071607">
        <w:rPr>
          <w:rFonts w:ascii="Arial" w:hAnsi="Arial" w:cs="Arial"/>
          <w:b/>
          <w:sz w:val="36"/>
          <w:szCs w:val="24"/>
        </w:rPr>
        <w:t xml:space="preserve">Recurrent noduloulcerative growth on the face </w:t>
      </w:r>
    </w:p>
    <w:p w:rsidR="00340627" w:rsidRPr="00340627" w:rsidRDefault="00340627" w:rsidP="00340627">
      <w:pPr>
        <w:spacing w:before="100" w:beforeAutospacing="1" w:after="100" w:afterAutospacing="1" w:line="288" w:lineRule="auto"/>
        <w:jc w:val="both"/>
        <w:rPr>
          <w:rFonts w:ascii="Times New Roman" w:hAnsi="Times New Roman"/>
          <w:szCs w:val="24"/>
        </w:rPr>
      </w:pPr>
      <w:r w:rsidRPr="00340627">
        <w:rPr>
          <w:rFonts w:ascii="Times New Roman" w:hAnsi="Times New Roman"/>
          <w:szCs w:val="24"/>
        </w:rPr>
        <w:t>Sir, clear cell hidradenoma (CCH) is an uncommon, benign, slowly growing cutaneous tumor of the sweat glands.</w:t>
      </w:r>
      <w:r w:rsidRPr="00340627">
        <w:rPr>
          <w:rFonts w:ascii="Times New Roman" w:hAnsi="Times New Roman"/>
          <w:sz w:val="18"/>
          <w:szCs w:val="24"/>
          <w:vertAlign w:val="superscript"/>
        </w:rPr>
        <w:t>1</w:t>
      </w:r>
      <w:r w:rsidRPr="00340627">
        <w:rPr>
          <w:rFonts w:ascii="Times New Roman" w:hAnsi="Times New Roman"/>
          <w:szCs w:val="24"/>
        </w:rPr>
        <w:t xml:space="preserve"> </w:t>
      </w:r>
      <w:proofErr w:type="gramStart"/>
      <w:r w:rsidRPr="00340627">
        <w:rPr>
          <w:rFonts w:ascii="Times New Roman" w:hAnsi="Times New Roman"/>
          <w:szCs w:val="24"/>
        </w:rPr>
        <w:t>It</w:t>
      </w:r>
      <w:proofErr w:type="gramEnd"/>
      <w:r w:rsidRPr="00340627">
        <w:rPr>
          <w:rFonts w:ascii="Times New Roman" w:hAnsi="Times New Roman"/>
          <w:szCs w:val="24"/>
        </w:rPr>
        <w:t xml:space="preserve"> is mostly seen in adults and is characterized clinically by solitary and firm intradermal nodule</w:t>
      </w:r>
      <w:bookmarkStart w:id="0" w:name="ft1"/>
      <w:bookmarkStart w:id="1" w:name="ft2"/>
      <w:r w:rsidRPr="00340627">
        <w:rPr>
          <w:rFonts w:ascii="Times New Roman" w:hAnsi="Times New Roman"/>
          <w:szCs w:val="24"/>
        </w:rPr>
        <w:t>. Women are affected more often than men.</w:t>
      </w:r>
      <w:r w:rsidRPr="00340627">
        <w:rPr>
          <w:rFonts w:ascii="Times New Roman" w:hAnsi="Times New Roman"/>
          <w:sz w:val="18"/>
          <w:szCs w:val="24"/>
          <w:vertAlign w:val="superscript"/>
        </w:rPr>
        <w:t>2</w:t>
      </w:r>
      <w:r>
        <w:rPr>
          <w:rFonts w:ascii="Times New Roman" w:hAnsi="Times New Roman"/>
          <w:szCs w:val="24"/>
          <w:vertAlign w:val="superscript"/>
        </w:rPr>
        <w:t xml:space="preserve"> </w:t>
      </w:r>
      <w:r w:rsidRPr="00340627">
        <w:rPr>
          <w:rFonts w:ascii="Times New Roman" w:hAnsi="Times New Roman"/>
          <w:szCs w:val="24"/>
        </w:rPr>
        <w:t>Presence of malignant change is suggested clinically by a rapid growth and cutaneous ulceration and histologically by an increased number of mitotic figures, nuclear atypia and angiolymphatic or perineural invasion.</w:t>
      </w:r>
      <w:r w:rsidRPr="00340627">
        <w:rPr>
          <w:rFonts w:ascii="Times New Roman" w:hAnsi="Times New Roman"/>
          <w:sz w:val="18"/>
          <w:szCs w:val="24"/>
          <w:vertAlign w:val="superscript"/>
        </w:rPr>
        <w:t>3</w:t>
      </w:r>
      <w:r w:rsidRPr="00340627">
        <w:rPr>
          <w:rFonts w:ascii="Times New Roman" w:hAnsi="Times New Roman"/>
          <w:szCs w:val="24"/>
        </w:rPr>
        <w:t xml:space="preserve"> </w:t>
      </w:r>
      <w:bookmarkEnd w:id="0"/>
      <w:bookmarkEnd w:id="1"/>
      <w:r w:rsidRPr="00340627">
        <w:rPr>
          <w:rFonts w:ascii="Times New Roman" w:hAnsi="Times New Roman"/>
          <w:szCs w:val="24"/>
        </w:rPr>
        <w:t xml:space="preserve">We present a case of fifty year old </w:t>
      </w:r>
      <w:r>
        <w:rPr>
          <w:rFonts w:ascii="Times New Roman" w:hAnsi="Times New Roman"/>
          <w:szCs w:val="24"/>
        </w:rPr>
        <w:t>female who had recurrent nodulo</w:t>
      </w:r>
      <w:r w:rsidRPr="00340627">
        <w:rPr>
          <w:rFonts w:ascii="Times New Roman" w:hAnsi="Times New Roman"/>
          <w:szCs w:val="24"/>
        </w:rPr>
        <w:t>ulcerative hidradenoma even after complete excision over a span of three years.</w:t>
      </w:r>
    </w:p>
    <w:p w:rsidR="00071607" w:rsidRDefault="00071607" w:rsidP="00340627">
      <w:pPr>
        <w:spacing w:before="100" w:beforeAutospacing="1" w:after="100" w:afterAutospacing="1" w:line="288" w:lineRule="auto"/>
        <w:jc w:val="both"/>
        <w:rPr>
          <w:rFonts w:ascii="Times New Roman" w:hAnsi="Times New Roman"/>
          <w:szCs w:val="24"/>
        </w:rPr>
      </w:pPr>
      <w:r w:rsidRPr="00340627">
        <w:rPr>
          <w:rFonts w:ascii="Times New Roman" w:hAnsi="Times New Roman"/>
          <w:szCs w:val="24"/>
        </w:rPr>
        <w:t xml:space="preserve">The patient presented with an asymptomatic noduloulcerative lesion on the right pre-auricular area which started as a small nodule one year back and slowly increased in size and then ulcerated. </w:t>
      </w:r>
      <w:r w:rsidR="00340627" w:rsidRPr="00340627">
        <w:rPr>
          <w:rFonts w:ascii="Times New Roman" w:hAnsi="Times New Roman"/>
          <w:szCs w:val="24"/>
        </w:rPr>
        <w:t xml:space="preserve">The size of the noduloulcerative lesion was 3cm X 3cm, the margin was well-defined but irregular and slightly raised above the surrounding skin surface with pigmentation at places. The center was ulcerated with exuberant granulation tissue. The lesion was not fixed to the underlying structures. There was no regional lymphadenopathy. The patient gave history of similar lesion twice over a span of three years and it was excised completely each time to recur again at the same site. Previous histopathology reports showed features suggestive of hidradenoma. There were no atypical or malignant changes in the previous </w:t>
      </w:r>
    </w:p>
    <w:p w:rsidR="00B36DC1" w:rsidRDefault="00432070" w:rsidP="00B36DC1">
      <w:pPr>
        <w:pStyle w:val="ListParagraph"/>
        <w:spacing w:after="0" w:line="240" w:lineRule="auto"/>
        <w:ind w:left="0"/>
        <w:jc w:val="both"/>
        <w:rPr>
          <w:rFonts w:ascii="Times New Roman" w:hAnsi="Times New Roman"/>
          <w:sz w:val="20"/>
          <w:szCs w:val="24"/>
        </w:rPr>
      </w:pPr>
      <w:r>
        <w:rPr>
          <w:rFonts w:ascii="Times New Roman" w:hAnsi="Times New Roman"/>
          <w:noProof/>
          <w:szCs w:val="24"/>
        </w:rPr>
        <w:lastRenderedPageBreak/>
        <w:drawing>
          <wp:inline distT="0" distB="0" distL="0" distR="0" wp14:anchorId="763F2909" wp14:editId="7016339B">
            <wp:extent cx="2733675" cy="1819275"/>
            <wp:effectExtent l="0" t="0" r="9525" b="9525"/>
            <wp:docPr id="2" name="Picture 2" descr="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g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33675" cy="1819275"/>
                    </a:xfrm>
                    <a:prstGeom prst="rect">
                      <a:avLst/>
                    </a:prstGeom>
                    <a:noFill/>
                    <a:ln>
                      <a:noFill/>
                    </a:ln>
                  </pic:spPr>
                </pic:pic>
              </a:graphicData>
            </a:graphic>
          </wp:inline>
        </w:drawing>
      </w:r>
      <w:r w:rsidR="00B36DC1" w:rsidRPr="00B36DC1">
        <w:rPr>
          <w:rFonts w:ascii="Times New Roman" w:hAnsi="Times New Roman"/>
          <w:b/>
          <w:sz w:val="20"/>
          <w:szCs w:val="24"/>
        </w:rPr>
        <w:t xml:space="preserve"> </w:t>
      </w:r>
      <w:r w:rsidR="00B36DC1" w:rsidRPr="00340627">
        <w:rPr>
          <w:rFonts w:ascii="Times New Roman" w:hAnsi="Times New Roman"/>
          <w:b/>
          <w:sz w:val="20"/>
          <w:szCs w:val="24"/>
        </w:rPr>
        <w:t>Figure 1</w:t>
      </w:r>
      <w:r w:rsidR="00B36DC1" w:rsidRPr="00340627">
        <w:rPr>
          <w:rFonts w:ascii="Times New Roman" w:hAnsi="Times New Roman"/>
          <w:sz w:val="20"/>
          <w:szCs w:val="24"/>
        </w:rPr>
        <w:t xml:space="preserve"> Clinical photograph showing the noduloulcerative growth on the right pre-auricular region.</w:t>
      </w:r>
    </w:p>
    <w:p w:rsidR="00B36DC1" w:rsidRDefault="00B36DC1" w:rsidP="00B36DC1">
      <w:pPr>
        <w:pStyle w:val="ListParagraph"/>
        <w:spacing w:after="0" w:line="240" w:lineRule="auto"/>
        <w:ind w:left="0"/>
        <w:jc w:val="both"/>
        <w:rPr>
          <w:rFonts w:ascii="Times New Roman" w:hAnsi="Times New Roman"/>
          <w:sz w:val="20"/>
          <w:szCs w:val="24"/>
        </w:rPr>
      </w:pPr>
    </w:p>
    <w:p w:rsidR="00B36DC1" w:rsidRDefault="00432070" w:rsidP="00B36DC1">
      <w:pPr>
        <w:pStyle w:val="ListParagraph"/>
        <w:spacing w:after="0" w:line="240" w:lineRule="auto"/>
        <w:ind w:left="0"/>
        <w:jc w:val="both"/>
        <w:rPr>
          <w:rFonts w:ascii="Times New Roman" w:hAnsi="Times New Roman"/>
          <w:sz w:val="20"/>
          <w:szCs w:val="24"/>
        </w:rPr>
      </w:pPr>
      <w:r>
        <w:rPr>
          <w:rFonts w:ascii="Times New Roman" w:hAnsi="Times New Roman"/>
          <w:noProof/>
          <w:sz w:val="20"/>
          <w:szCs w:val="24"/>
        </w:rPr>
        <w:drawing>
          <wp:inline distT="0" distB="0" distL="0" distR="0" wp14:anchorId="1EC6AC89" wp14:editId="46D5B48C">
            <wp:extent cx="2743200" cy="2057400"/>
            <wp:effectExtent l="0" t="0" r="0" b="0"/>
            <wp:docPr id="3" name="Picture 3" descr="fig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43200" cy="2057400"/>
                    </a:xfrm>
                    <a:prstGeom prst="rect">
                      <a:avLst/>
                    </a:prstGeom>
                    <a:noFill/>
                    <a:ln>
                      <a:noFill/>
                    </a:ln>
                  </pic:spPr>
                </pic:pic>
              </a:graphicData>
            </a:graphic>
          </wp:inline>
        </w:drawing>
      </w:r>
    </w:p>
    <w:p w:rsidR="00B36DC1" w:rsidRPr="00340627" w:rsidRDefault="00B36DC1" w:rsidP="00B36DC1">
      <w:pPr>
        <w:pStyle w:val="ListParagraph"/>
        <w:spacing w:after="0" w:line="240" w:lineRule="auto"/>
        <w:ind w:left="0"/>
        <w:jc w:val="both"/>
        <w:rPr>
          <w:rFonts w:ascii="Times New Roman" w:hAnsi="Times New Roman"/>
          <w:sz w:val="20"/>
          <w:szCs w:val="24"/>
        </w:rPr>
      </w:pPr>
      <w:r w:rsidRPr="00340627">
        <w:rPr>
          <w:rFonts w:ascii="Times New Roman" w:hAnsi="Times New Roman"/>
          <w:b/>
          <w:sz w:val="20"/>
          <w:szCs w:val="24"/>
        </w:rPr>
        <w:t xml:space="preserve">Figure </w:t>
      </w:r>
      <w:r>
        <w:rPr>
          <w:rFonts w:ascii="Times New Roman" w:hAnsi="Times New Roman"/>
          <w:b/>
          <w:sz w:val="20"/>
          <w:szCs w:val="24"/>
        </w:rPr>
        <w:t>2</w:t>
      </w:r>
      <w:r w:rsidRPr="00340627">
        <w:rPr>
          <w:rFonts w:ascii="Times New Roman" w:hAnsi="Times New Roman"/>
          <w:sz w:val="20"/>
          <w:szCs w:val="24"/>
        </w:rPr>
        <w:t xml:space="preserve"> Histopathology showing well-circumscribed epithelial neoplasm connected to surface epidermis at places, with ductal differentiation and cystic changes s</w:t>
      </w:r>
      <w:r>
        <w:rPr>
          <w:rFonts w:ascii="Times New Roman" w:hAnsi="Times New Roman"/>
          <w:sz w:val="20"/>
          <w:szCs w:val="24"/>
        </w:rPr>
        <w:t>een at places within the nodule</w:t>
      </w:r>
      <w:r w:rsidR="004D669F">
        <w:rPr>
          <w:rFonts w:ascii="Times New Roman" w:hAnsi="Times New Roman"/>
          <w:sz w:val="20"/>
          <w:szCs w:val="24"/>
        </w:rPr>
        <w:t xml:space="preserve"> (</w:t>
      </w:r>
      <w:r w:rsidRPr="00340627">
        <w:rPr>
          <w:rFonts w:ascii="Times New Roman" w:hAnsi="Times New Roman"/>
          <w:sz w:val="20"/>
          <w:szCs w:val="24"/>
        </w:rPr>
        <w:t>H&amp;E X400</w:t>
      </w:r>
      <w:r w:rsidR="004D669F">
        <w:rPr>
          <w:rFonts w:ascii="Times New Roman" w:hAnsi="Times New Roman"/>
          <w:sz w:val="20"/>
          <w:szCs w:val="24"/>
        </w:rPr>
        <w:t>)</w:t>
      </w:r>
      <w:bookmarkStart w:id="2" w:name="_GoBack"/>
      <w:bookmarkEnd w:id="2"/>
      <w:r w:rsidRPr="00340627">
        <w:rPr>
          <w:rFonts w:ascii="Times New Roman" w:hAnsi="Times New Roman"/>
          <w:sz w:val="20"/>
          <w:szCs w:val="24"/>
        </w:rPr>
        <w:t>.</w:t>
      </w:r>
    </w:p>
    <w:p w:rsidR="00340627" w:rsidRPr="00340627" w:rsidRDefault="00340627" w:rsidP="00340627">
      <w:pPr>
        <w:spacing w:before="100" w:beforeAutospacing="1" w:after="100" w:afterAutospacing="1" w:line="288" w:lineRule="auto"/>
        <w:jc w:val="both"/>
        <w:rPr>
          <w:rFonts w:ascii="Times New Roman" w:hAnsi="Times New Roman"/>
          <w:szCs w:val="24"/>
        </w:rPr>
      </w:pPr>
      <w:proofErr w:type="gramStart"/>
      <w:r w:rsidRPr="00340627">
        <w:rPr>
          <w:rFonts w:ascii="Times New Roman" w:hAnsi="Times New Roman"/>
          <w:szCs w:val="24"/>
        </w:rPr>
        <w:t>biopsy</w:t>
      </w:r>
      <w:proofErr w:type="gramEnd"/>
      <w:r w:rsidRPr="00340627">
        <w:rPr>
          <w:rFonts w:ascii="Times New Roman" w:hAnsi="Times New Roman"/>
          <w:szCs w:val="24"/>
        </w:rPr>
        <w:t xml:space="preserve"> reports. We suspected basal cell carcinoma and performed a punch biopsy. Histopathology rev</w:t>
      </w:r>
      <w:r w:rsidR="000D156C">
        <w:rPr>
          <w:rFonts w:ascii="Times New Roman" w:hAnsi="Times New Roman"/>
          <w:szCs w:val="24"/>
        </w:rPr>
        <w:t>ealed epithelial neoplasm, well-</w:t>
      </w:r>
      <w:r w:rsidRPr="00340627">
        <w:rPr>
          <w:rFonts w:ascii="Times New Roman" w:hAnsi="Times New Roman"/>
          <w:szCs w:val="24"/>
        </w:rPr>
        <w:t xml:space="preserve">circumscribed and connected with surface epidermis at multiple points. The neoplasm consisted of interconnected nodules of epithelium. The neoplastic cells were monomorphous though several of them showed abundant pale or clear cytoplasm. At several places within the neoplasm, ductular differentiation was seen whereas at a couple of places nodules showed central cystic change with necrosis en masse. The stroma showed thickening and hyalinization of collagen next to </w:t>
      </w:r>
      <w:r w:rsidRPr="00340627">
        <w:rPr>
          <w:rFonts w:ascii="Times New Roman" w:hAnsi="Times New Roman"/>
          <w:szCs w:val="24"/>
        </w:rPr>
        <w:lastRenderedPageBreak/>
        <w:t>the epithelial nodule. We have referred the</w:t>
      </w:r>
      <w:r w:rsidR="00FA470E">
        <w:rPr>
          <w:rFonts w:ascii="Times New Roman" w:hAnsi="Times New Roman"/>
          <w:szCs w:val="24"/>
        </w:rPr>
        <w:t xml:space="preserve"> patient to general surgery </w:t>
      </w:r>
      <w:r w:rsidRPr="00340627">
        <w:rPr>
          <w:rFonts w:ascii="Times New Roman" w:hAnsi="Times New Roman"/>
          <w:szCs w:val="24"/>
        </w:rPr>
        <w:t>for complete surgical excision.</w:t>
      </w:r>
    </w:p>
    <w:p w:rsidR="00340627" w:rsidRPr="00340627" w:rsidRDefault="00340627" w:rsidP="00340627">
      <w:pPr>
        <w:spacing w:before="100" w:beforeAutospacing="1" w:after="100" w:afterAutospacing="1" w:line="288" w:lineRule="auto"/>
        <w:jc w:val="both"/>
        <w:rPr>
          <w:rFonts w:ascii="Times New Roman" w:hAnsi="Times New Roman"/>
          <w:szCs w:val="24"/>
          <w:vertAlign w:val="superscript"/>
        </w:rPr>
      </w:pPr>
      <w:r w:rsidRPr="00340627">
        <w:rPr>
          <w:rFonts w:ascii="Times New Roman" w:hAnsi="Times New Roman"/>
          <w:szCs w:val="24"/>
        </w:rPr>
        <w:t xml:space="preserve">Clear cell </w:t>
      </w:r>
      <w:proofErr w:type="spellStart"/>
      <w:r w:rsidRPr="00340627">
        <w:rPr>
          <w:rFonts w:ascii="Times New Roman" w:hAnsi="Times New Roman"/>
          <w:szCs w:val="24"/>
        </w:rPr>
        <w:t>hidradenomas</w:t>
      </w:r>
      <w:proofErr w:type="spellEnd"/>
      <w:r w:rsidRPr="00340627">
        <w:rPr>
          <w:rFonts w:ascii="Times New Roman" w:hAnsi="Times New Roman"/>
          <w:szCs w:val="24"/>
        </w:rPr>
        <w:t xml:space="preserve"> are usually seen in 4th to 8th decade of life and are twice more common in females. The tumor appears as asymptomatic, usually solitary, 0.5 to 1 cm sized, skin colored intradermal nodule, slightly elevated above the surrounding skin.</w:t>
      </w:r>
      <w:r w:rsidRPr="00071607">
        <w:rPr>
          <w:rFonts w:ascii="Times New Roman" w:hAnsi="Times New Roman"/>
          <w:sz w:val="18"/>
          <w:szCs w:val="24"/>
          <w:vertAlign w:val="superscript"/>
        </w:rPr>
        <w:t>4</w:t>
      </w:r>
      <w:r w:rsidRPr="00340627">
        <w:rPr>
          <w:rFonts w:ascii="Times New Roman" w:hAnsi="Times New Roman"/>
          <w:szCs w:val="24"/>
        </w:rPr>
        <w:t xml:space="preserve"> Clinical differential diagnosis includes basal cell and squamous cell carcinoma, melanoma, metastatic tumor, dermatofibroma, pyogenic granulomas, hemangioma,  and other cutaneous </w:t>
      </w:r>
      <w:r w:rsidR="00071607" w:rsidRPr="00340627">
        <w:rPr>
          <w:rFonts w:ascii="Times New Roman" w:hAnsi="Times New Roman"/>
          <w:szCs w:val="24"/>
        </w:rPr>
        <w:t>adnexal</w:t>
      </w:r>
      <w:r w:rsidRPr="00340627">
        <w:rPr>
          <w:rFonts w:ascii="Times New Roman" w:hAnsi="Times New Roman"/>
          <w:szCs w:val="24"/>
        </w:rPr>
        <w:t xml:space="preserve"> tumors.</w:t>
      </w:r>
      <w:r w:rsidRPr="00071607">
        <w:rPr>
          <w:rFonts w:ascii="Times New Roman" w:hAnsi="Times New Roman"/>
          <w:sz w:val="18"/>
          <w:szCs w:val="24"/>
          <w:vertAlign w:val="superscript"/>
        </w:rPr>
        <w:t>1,4</w:t>
      </w:r>
      <w:r w:rsidR="00071607">
        <w:rPr>
          <w:rFonts w:ascii="Times New Roman" w:hAnsi="Times New Roman"/>
          <w:szCs w:val="24"/>
          <w:vertAlign w:val="superscript"/>
        </w:rPr>
        <w:t xml:space="preserve"> </w:t>
      </w:r>
      <w:r w:rsidRPr="00340627">
        <w:rPr>
          <w:rFonts w:ascii="Times New Roman" w:hAnsi="Times New Roman"/>
          <w:szCs w:val="24"/>
        </w:rPr>
        <w:t>Histopathology helps in the diagnosis. Histopathology shows both solid and cystic components in varying proportions. The tumor has tubular lumina which are lined by cuboidal or columnar cells and variably sized cystic spaces. The solid port</w:t>
      </w:r>
      <w:r w:rsidR="00071607">
        <w:rPr>
          <w:rFonts w:ascii="Times New Roman" w:hAnsi="Times New Roman"/>
          <w:szCs w:val="24"/>
        </w:rPr>
        <w:t xml:space="preserve">ions contain two types of cells </w:t>
      </w:r>
      <w:r w:rsidRPr="00340627">
        <w:rPr>
          <w:rFonts w:ascii="Times New Roman" w:hAnsi="Times New Roman"/>
          <w:szCs w:val="24"/>
        </w:rPr>
        <w:t>- polyhedral cells with basophilic cytoplasm, glycogen containing clear cells with a clear cytoplasm and a round nucleus.</w:t>
      </w:r>
      <w:r w:rsidRPr="00071607">
        <w:rPr>
          <w:rFonts w:ascii="Times New Roman" w:hAnsi="Times New Roman"/>
          <w:sz w:val="18"/>
          <w:szCs w:val="24"/>
          <w:vertAlign w:val="superscript"/>
        </w:rPr>
        <w:t>1</w:t>
      </w:r>
      <w:r w:rsidRPr="00340627">
        <w:rPr>
          <w:rFonts w:ascii="Times New Roman" w:hAnsi="Times New Roman"/>
          <w:szCs w:val="24"/>
        </w:rPr>
        <w:t xml:space="preserve"> Criteria for assessing malignancy include overt nuclear atypia, readily observed mitotic figures, infiltrative patterns, lymphatic or perineural invasion and areas of necrosis. Malignant CCH usually arise de novo and malignant transformation of benign CCH has rarely been reported.</w:t>
      </w:r>
      <w:r w:rsidRPr="00071607">
        <w:rPr>
          <w:rFonts w:ascii="Times New Roman" w:hAnsi="Times New Roman"/>
          <w:sz w:val="18"/>
          <w:szCs w:val="24"/>
          <w:vertAlign w:val="superscript"/>
        </w:rPr>
        <w:t>1</w:t>
      </w:r>
      <w:proofErr w:type="gramStart"/>
      <w:r w:rsidRPr="00071607">
        <w:rPr>
          <w:rFonts w:ascii="Times New Roman" w:hAnsi="Times New Roman"/>
          <w:sz w:val="18"/>
          <w:szCs w:val="24"/>
          <w:vertAlign w:val="superscript"/>
        </w:rPr>
        <w:t>,3</w:t>
      </w:r>
      <w:proofErr w:type="gramEnd"/>
      <w:r w:rsidRPr="00340627">
        <w:rPr>
          <w:rFonts w:ascii="Times New Roman" w:hAnsi="Times New Roman"/>
          <w:szCs w:val="24"/>
        </w:rPr>
        <w:t xml:space="preserve"> Treatment of benign, atypical and malignant CCH is surgical excision with adequate margins to minimize the risk of recurrence followed by histologic confirmation of adequacy of excision.</w:t>
      </w:r>
      <w:r w:rsidRPr="00071607">
        <w:rPr>
          <w:rFonts w:ascii="Times New Roman" w:hAnsi="Times New Roman"/>
          <w:sz w:val="18"/>
          <w:szCs w:val="24"/>
          <w:vertAlign w:val="superscript"/>
        </w:rPr>
        <w:t>3</w:t>
      </w:r>
      <w:r w:rsidRPr="00340627">
        <w:rPr>
          <w:rFonts w:ascii="Times New Roman" w:hAnsi="Times New Roman"/>
          <w:szCs w:val="24"/>
        </w:rPr>
        <w:t xml:space="preserve"> In view of reported malignant transformation, howsoever rare, even the histologically benign lesions should be promptly diagnosed followed by surgical excision and histologic confirmation of clearance.</w:t>
      </w:r>
      <w:r w:rsidRPr="00071607">
        <w:rPr>
          <w:rFonts w:ascii="Times New Roman" w:hAnsi="Times New Roman"/>
          <w:sz w:val="18"/>
          <w:szCs w:val="24"/>
          <w:vertAlign w:val="superscript"/>
        </w:rPr>
        <w:t>5</w:t>
      </w:r>
    </w:p>
    <w:p w:rsidR="00340627" w:rsidRPr="00071607" w:rsidRDefault="00340627" w:rsidP="00340627">
      <w:pPr>
        <w:spacing w:before="100" w:beforeAutospacing="1" w:after="100" w:afterAutospacing="1" w:line="288" w:lineRule="auto"/>
        <w:jc w:val="both"/>
        <w:rPr>
          <w:rFonts w:ascii="Times New Roman" w:hAnsi="Times New Roman"/>
          <w:b/>
          <w:szCs w:val="24"/>
        </w:rPr>
      </w:pPr>
      <w:r w:rsidRPr="00071607">
        <w:rPr>
          <w:rFonts w:ascii="Times New Roman" w:hAnsi="Times New Roman"/>
          <w:b/>
          <w:szCs w:val="24"/>
        </w:rPr>
        <w:t>References</w:t>
      </w:r>
    </w:p>
    <w:p w:rsidR="00340627" w:rsidRPr="00340627" w:rsidRDefault="00340627" w:rsidP="00340627">
      <w:pPr>
        <w:pStyle w:val="ListParagraph"/>
        <w:numPr>
          <w:ilvl w:val="0"/>
          <w:numId w:val="2"/>
        </w:numPr>
        <w:spacing w:after="0" w:line="240" w:lineRule="auto"/>
        <w:jc w:val="both"/>
        <w:rPr>
          <w:rFonts w:ascii="Times New Roman" w:hAnsi="Times New Roman"/>
          <w:sz w:val="20"/>
          <w:szCs w:val="24"/>
        </w:rPr>
      </w:pPr>
      <w:r w:rsidRPr="00340627">
        <w:rPr>
          <w:rFonts w:ascii="Times New Roman" w:hAnsi="Times New Roman"/>
          <w:sz w:val="20"/>
          <w:szCs w:val="24"/>
        </w:rPr>
        <w:t xml:space="preserve">Elder D, </w:t>
      </w:r>
      <w:proofErr w:type="spellStart"/>
      <w:r w:rsidRPr="00340627">
        <w:rPr>
          <w:rFonts w:ascii="Times New Roman" w:hAnsi="Times New Roman"/>
          <w:sz w:val="20"/>
          <w:szCs w:val="24"/>
        </w:rPr>
        <w:t>Elentisas</w:t>
      </w:r>
      <w:proofErr w:type="spellEnd"/>
      <w:r w:rsidRPr="00340627">
        <w:rPr>
          <w:rFonts w:ascii="Times New Roman" w:hAnsi="Times New Roman"/>
          <w:sz w:val="20"/>
          <w:szCs w:val="24"/>
        </w:rPr>
        <w:t xml:space="preserve"> R, Ragsdale BD</w:t>
      </w:r>
      <w:r>
        <w:rPr>
          <w:rFonts w:ascii="Times New Roman" w:hAnsi="Times New Roman"/>
          <w:sz w:val="20"/>
          <w:szCs w:val="24"/>
        </w:rPr>
        <w:t>.</w:t>
      </w:r>
      <w:r w:rsidRPr="00340627">
        <w:rPr>
          <w:rFonts w:ascii="Times New Roman" w:hAnsi="Times New Roman"/>
          <w:sz w:val="20"/>
          <w:szCs w:val="24"/>
        </w:rPr>
        <w:t xml:space="preserve"> Tumors of the epidermal appendages</w:t>
      </w:r>
      <w:r>
        <w:rPr>
          <w:rFonts w:ascii="Times New Roman" w:hAnsi="Times New Roman"/>
          <w:sz w:val="20"/>
          <w:szCs w:val="24"/>
        </w:rPr>
        <w:t>. I</w:t>
      </w:r>
      <w:r w:rsidRPr="00340627">
        <w:rPr>
          <w:rFonts w:ascii="Times New Roman" w:hAnsi="Times New Roman"/>
          <w:sz w:val="20"/>
          <w:szCs w:val="24"/>
        </w:rPr>
        <w:t>n</w:t>
      </w:r>
      <w:r>
        <w:rPr>
          <w:rFonts w:ascii="Times New Roman" w:hAnsi="Times New Roman"/>
          <w:sz w:val="20"/>
          <w:szCs w:val="24"/>
        </w:rPr>
        <w:t xml:space="preserve">: David E, </w:t>
      </w:r>
      <w:r w:rsidRPr="00340627">
        <w:rPr>
          <w:rFonts w:ascii="Times New Roman" w:hAnsi="Times New Roman"/>
          <w:sz w:val="20"/>
          <w:szCs w:val="24"/>
        </w:rPr>
        <w:lastRenderedPageBreak/>
        <w:t>ed</w:t>
      </w:r>
      <w:r>
        <w:rPr>
          <w:rFonts w:ascii="Times New Roman" w:hAnsi="Times New Roman"/>
          <w:sz w:val="20"/>
          <w:szCs w:val="24"/>
        </w:rPr>
        <w:t>.</w:t>
      </w:r>
      <w:r w:rsidRPr="00340627">
        <w:rPr>
          <w:rFonts w:ascii="Times New Roman" w:hAnsi="Times New Roman"/>
          <w:sz w:val="20"/>
          <w:szCs w:val="24"/>
        </w:rPr>
        <w:t xml:space="preserve"> </w:t>
      </w:r>
      <w:r w:rsidRPr="00340627">
        <w:rPr>
          <w:rFonts w:ascii="Times New Roman" w:hAnsi="Times New Roman"/>
          <w:i/>
          <w:sz w:val="20"/>
          <w:szCs w:val="24"/>
        </w:rPr>
        <w:t>Lever's Histopathology of the Skin</w:t>
      </w:r>
      <w:r>
        <w:rPr>
          <w:rFonts w:ascii="Times New Roman" w:hAnsi="Times New Roman"/>
          <w:i/>
          <w:sz w:val="20"/>
          <w:szCs w:val="24"/>
        </w:rPr>
        <w:t>.</w:t>
      </w:r>
      <w:r w:rsidRPr="00340627">
        <w:rPr>
          <w:rFonts w:ascii="Times New Roman" w:hAnsi="Times New Roman"/>
          <w:i/>
          <w:sz w:val="20"/>
          <w:szCs w:val="24"/>
        </w:rPr>
        <w:t xml:space="preserve"> </w:t>
      </w:r>
      <w:r w:rsidRPr="00340627">
        <w:rPr>
          <w:rFonts w:ascii="Times New Roman" w:hAnsi="Times New Roman"/>
          <w:sz w:val="20"/>
          <w:szCs w:val="24"/>
        </w:rPr>
        <w:t>Philadelphia: Lippincott-Raven</w:t>
      </w:r>
      <w:r>
        <w:rPr>
          <w:rFonts w:ascii="Times New Roman" w:hAnsi="Times New Roman"/>
          <w:sz w:val="20"/>
          <w:szCs w:val="24"/>
        </w:rPr>
        <w:t>;</w:t>
      </w:r>
      <w:r w:rsidRPr="00340627">
        <w:rPr>
          <w:rFonts w:ascii="Times New Roman" w:hAnsi="Times New Roman"/>
          <w:sz w:val="20"/>
          <w:szCs w:val="24"/>
        </w:rPr>
        <w:t xml:space="preserve"> 1997</w:t>
      </w:r>
      <w:r>
        <w:rPr>
          <w:rFonts w:ascii="Times New Roman" w:hAnsi="Times New Roman"/>
          <w:sz w:val="20"/>
          <w:szCs w:val="24"/>
        </w:rPr>
        <w:t>. P.</w:t>
      </w:r>
      <w:r w:rsidRPr="00340627">
        <w:rPr>
          <w:rFonts w:ascii="Times New Roman" w:hAnsi="Times New Roman"/>
          <w:sz w:val="20"/>
          <w:szCs w:val="24"/>
        </w:rPr>
        <w:t>747-804.</w:t>
      </w:r>
    </w:p>
    <w:p w:rsidR="00340627" w:rsidRPr="00340627" w:rsidRDefault="00340627" w:rsidP="00340627">
      <w:pPr>
        <w:pStyle w:val="ListParagraph"/>
        <w:numPr>
          <w:ilvl w:val="0"/>
          <w:numId w:val="2"/>
        </w:numPr>
        <w:spacing w:after="0" w:line="240" w:lineRule="auto"/>
        <w:jc w:val="both"/>
        <w:rPr>
          <w:rFonts w:ascii="Times New Roman" w:hAnsi="Times New Roman"/>
          <w:sz w:val="20"/>
          <w:szCs w:val="24"/>
        </w:rPr>
      </w:pPr>
      <w:r w:rsidRPr="00340627">
        <w:rPr>
          <w:rFonts w:ascii="Times New Roman" w:hAnsi="Times New Roman"/>
          <w:sz w:val="20"/>
          <w:szCs w:val="24"/>
        </w:rPr>
        <w:t xml:space="preserve">Schweitzer WJ, </w:t>
      </w:r>
      <w:proofErr w:type="spellStart"/>
      <w:r w:rsidRPr="00340627">
        <w:rPr>
          <w:rFonts w:ascii="Times New Roman" w:hAnsi="Times New Roman"/>
          <w:sz w:val="20"/>
          <w:szCs w:val="24"/>
        </w:rPr>
        <w:t>Goldin</w:t>
      </w:r>
      <w:proofErr w:type="spellEnd"/>
      <w:r w:rsidRPr="00340627">
        <w:rPr>
          <w:rFonts w:ascii="Times New Roman" w:hAnsi="Times New Roman"/>
          <w:sz w:val="20"/>
          <w:szCs w:val="24"/>
        </w:rPr>
        <w:t xml:space="preserve"> HM, Bronson DM, Brody PE. Ulcerated tumor on the scalp. Clear-cell hidradenoma. </w:t>
      </w:r>
      <w:r w:rsidRPr="00340627">
        <w:rPr>
          <w:rFonts w:ascii="Times New Roman" w:hAnsi="Times New Roman"/>
          <w:i/>
          <w:sz w:val="20"/>
          <w:szCs w:val="24"/>
        </w:rPr>
        <w:t>Arch Dermatol.</w:t>
      </w:r>
      <w:r w:rsidRPr="00340627">
        <w:rPr>
          <w:rFonts w:ascii="Times New Roman" w:hAnsi="Times New Roman"/>
          <w:sz w:val="20"/>
          <w:szCs w:val="24"/>
        </w:rPr>
        <w:t xml:space="preserve"> 1989</w:t>
      </w:r>
      <w:proofErr w:type="gramStart"/>
      <w:r w:rsidRPr="00340627">
        <w:rPr>
          <w:rFonts w:ascii="Times New Roman" w:hAnsi="Times New Roman"/>
          <w:sz w:val="20"/>
          <w:szCs w:val="24"/>
        </w:rPr>
        <w:t>;</w:t>
      </w:r>
      <w:r w:rsidRPr="00340627">
        <w:rPr>
          <w:rFonts w:ascii="Times New Roman" w:hAnsi="Times New Roman"/>
          <w:b/>
          <w:sz w:val="20"/>
          <w:szCs w:val="24"/>
        </w:rPr>
        <w:t>125</w:t>
      </w:r>
      <w:r w:rsidRPr="00340627">
        <w:rPr>
          <w:rFonts w:ascii="Times New Roman" w:hAnsi="Times New Roman"/>
          <w:sz w:val="20"/>
          <w:szCs w:val="24"/>
        </w:rPr>
        <w:t>:985</w:t>
      </w:r>
      <w:proofErr w:type="gramEnd"/>
      <w:r w:rsidRPr="00340627">
        <w:rPr>
          <w:rFonts w:ascii="Times New Roman" w:hAnsi="Times New Roman"/>
          <w:sz w:val="20"/>
          <w:szCs w:val="24"/>
        </w:rPr>
        <w:t>-6.</w:t>
      </w:r>
    </w:p>
    <w:p w:rsidR="00340627" w:rsidRPr="00340627" w:rsidRDefault="00340627" w:rsidP="00340627">
      <w:pPr>
        <w:pStyle w:val="ListParagraph"/>
        <w:numPr>
          <w:ilvl w:val="0"/>
          <w:numId w:val="2"/>
        </w:numPr>
        <w:spacing w:after="0" w:line="240" w:lineRule="auto"/>
        <w:jc w:val="both"/>
        <w:rPr>
          <w:rFonts w:ascii="Times New Roman" w:hAnsi="Times New Roman"/>
          <w:sz w:val="20"/>
          <w:szCs w:val="24"/>
        </w:rPr>
      </w:pPr>
      <w:proofErr w:type="spellStart"/>
      <w:r w:rsidRPr="00340627">
        <w:rPr>
          <w:rFonts w:ascii="Times New Roman" w:hAnsi="Times New Roman"/>
          <w:sz w:val="20"/>
          <w:szCs w:val="24"/>
        </w:rPr>
        <w:t>Biddlestone</w:t>
      </w:r>
      <w:proofErr w:type="spellEnd"/>
      <w:r w:rsidRPr="00340627">
        <w:rPr>
          <w:rFonts w:ascii="Times New Roman" w:hAnsi="Times New Roman"/>
          <w:sz w:val="20"/>
          <w:szCs w:val="24"/>
        </w:rPr>
        <w:t xml:space="preserve"> LR, </w:t>
      </w:r>
      <w:proofErr w:type="spellStart"/>
      <w:r w:rsidRPr="00340627">
        <w:rPr>
          <w:rFonts w:ascii="Times New Roman" w:hAnsi="Times New Roman"/>
          <w:sz w:val="20"/>
          <w:szCs w:val="24"/>
        </w:rPr>
        <w:t>Mc</w:t>
      </w:r>
      <w:proofErr w:type="spellEnd"/>
      <w:r w:rsidRPr="00340627">
        <w:rPr>
          <w:rFonts w:ascii="Times New Roman" w:hAnsi="Times New Roman"/>
          <w:sz w:val="20"/>
          <w:szCs w:val="24"/>
        </w:rPr>
        <w:t xml:space="preserve"> </w:t>
      </w:r>
      <w:proofErr w:type="spellStart"/>
      <w:r w:rsidRPr="00340627">
        <w:rPr>
          <w:rFonts w:ascii="Times New Roman" w:hAnsi="Times New Roman"/>
          <w:sz w:val="20"/>
          <w:szCs w:val="24"/>
        </w:rPr>
        <w:t>Laren</w:t>
      </w:r>
      <w:proofErr w:type="spellEnd"/>
      <w:r w:rsidRPr="00340627">
        <w:rPr>
          <w:rFonts w:ascii="Times New Roman" w:hAnsi="Times New Roman"/>
          <w:sz w:val="20"/>
          <w:szCs w:val="24"/>
        </w:rPr>
        <w:t xml:space="preserve"> KM, </w:t>
      </w:r>
      <w:proofErr w:type="spellStart"/>
      <w:proofErr w:type="gramStart"/>
      <w:r w:rsidRPr="00340627">
        <w:rPr>
          <w:rFonts w:ascii="Times New Roman" w:hAnsi="Times New Roman"/>
          <w:sz w:val="20"/>
          <w:szCs w:val="24"/>
        </w:rPr>
        <w:t>Tidman</w:t>
      </w:r>
      <w:proofErr w:type="spellEnd"/>
      <w:proofErr w:type="gramEnd"/>
      <w:r w:rsidRPr="00340627">
        <w:rPr>
          <w:rFonts w:ascii="Times New Roman" w:hAnsi="Times New Roman"/>
          <w:sz w:val="20"/>
          <w:szCs w:val="24"/>
        </w:rPr>
        <w:t xml:space="preserve"> MJ: Malignant hidradenoma: a case report demonstrating insidious histological and clinical progression. </w:t>
      </w:r>
      <w:r>
        <w:rPr>
          <w:rFonts w:ascii="Times New Roman" w:hAnsi="Times New Roman"/>
          <w:i/>
          <w:sz w:val="20"/>
          <w:szCs w:val="24"/>
        </w:rPr>
        <w:t>Clin Exp</w:t>
      </w:r>
      <w:r w:rsidRPr="00340627">
        <w:rPr>
          <w:rFonts w:ascii="Times New Roman" w:hAnsi="Times New Roman"/>
          <w:i/>
          <w:sz w:val="20"/>
          <w:szCs w:val="24"/>
        </w:rPr>
        <w:t xml:space="preserve"> Dermatol</w:t>
      </w:r>
      <w:r>
        <w:rPr>
          <w:rFonts w:ascii="Times New Roman" w:hAnsi="Times New Roman"/>
          <w:sz w:val="20"/>
          <w:szCs w:val="24"/>
        </w:rPr>
        <w:t>. 1991</w:t>
      </w:r>
      <w:proofErr w:type="gramStart"/>
      <w:r>
        <w:rPr>
          <w:rFonts w:ascii="Times New Roman" w:hAnsi="Times New Roman"/>
          <w:sz w:val="20"/>
          <w:szCs w:val="24"/>
        </w:rPr>
        <w:t>;</w:t>
      </w:r>
      <w:r w:rsidRPr="00340627">
        <w:rPr>
          <w:rFonts w:ascii="Times New Roman" w:hAnsi="Times New Roman"/>
          <w:b/>
          <w:sz w:val="20"/>
          <w:szCs w:val="24"/>
        </w:rPr>
        <w:t>16</w:t>
      </w:r>
      <w:r>
        <w:rPr>
          <w:rFonts w:ascii="Times New Roman" w:hAnsi="Times New Roman"/>
          <w:sz w:val="20"/>
          <w:szCs w:val="24"/>
        </w:rPr>
        <w:t>:474</w:t>
      </w:r>
      <w:proofErr w:type="gramEnd"/>
      <w:r>
        <w:rPr>
          <w:rFonts w:ascii="Times New Roman" w:hAnsi="Times New Roman"/>
          <w:sz w:val="20"/>
          <w:szCs w:val="24"/>
        </w:rPr>
        <w:t>-</w:t>
      </w:r>
      <w:r w:rsidRPr="00340627">
        <w:rPr>
          <w:rFonts w:ascii="Times New Roman" w:hAnsi="Times New Roman"/>
          <w:sz w:val="20"/>
          <w:szCs w:val="24"/>
        </w:rPr>
        <w:t>7.</w:t>
      </w:r>
    </w:p>
    <w:p w:rsidR="00340627" w:rsidRPr="00340627" w:rsidRDefault="00340627" w:rsidP="00340627">
      <w:pPr>
        <w:pStyle w:val="ListParagraph"/>
        <w:numPr>
          <w:ilvl w:val="0"/>
          <w:numId w:val="2"/>
        </w:numPr>
        <w:spacing w:after="0" w:line="240" w:lineRule="auto"/>
        <w:jc w:val="both"/>
        <w:rPr>
          <w:rFonts w:ascii="Times New Roman" w:hAnsi="Times New Roman"/>
          <w:sz w:val="20"/>
          <w:szCs w:val="24"/>
        </w:rPr>
      </w:pPr>
      <w:proofErr w:type="spellStart"/>
      <w:r w:rsidRPr="00340627">
        <w:rPr>
          <w:rFonts w:ascii="Times New Roman" w:hAnsi="Times New Roman"/>
          <w:sz w:val="20"/>
          <w:szCs w:val="24"/>
        </w:rPr>
        <w:t>Wilhelmi</w:t>
      </w:r>
      <w:proofErr w:type="spellEnd"/>
      <w:r w:rsidRPr="00340627">
        <w:rPr>
          <w:rFonts w:ascii="Times New Roman" w:hAnsi="Times New Roman"/>
          <w:sz w:val="20"/>
          <w:szCs w:val="24"/>
        </w:rPr>
        <w:t xml:space="preserve"> BJ, </w:t>
      </w:r>
      <w:proofErr w:type="spellStart"/>
      <w:r w:rsidRPr="00340627">
        <w:rPr>
          <w:rFonts w:ascii="Times New Roman" w:hAnsi="Times New Roman"/>
          <w:sz w:val="20"/>
          <w:szCs w:val="24"/>
        </w:rPr>
        <w:t>Appelt</w:t>
      </w:r>
      <w:proofErr w:type="spellEnd"/>
      <w:r w:rsidRPr="00340627">
        <w:rPr>
          <w:rFonts w:ascii="Times New Roman" w:hAnsi="Times New Roman"/>
          <w:sz w:val="20"/>
          <w:szCs w:val="24"/>
        </w:rPr>
        <w:t xml:space="preserve"> EA, Philips LG</w:t>
      </w:r>
      <w:r>
        <w:rPr>
          <w:rFonts w:ascii="Times New Roman" w:hAnsi="Times New Roman"/>
          <w:sz w:val="20"/>
          <w:szCs w:val="24"/>
        </w:rPr>
        <w:t>.</w:t>
      </w:r>
      <w:r w:rsidRPr="00340627">
        <w:rPr>
          <w:rFonts w:ascii="Times New Roman" w:hAnsi="Times New Roman"/>
          <w:sz w:val="20"/>
          <w:szCs w:val="24"/>
        </w:rPr>
        <w:t xml:space="preserve"> A rare case of atypical eccrine </w:t>
      </w:r>
      <w:proofErr w:type="spellStart"/>
      <w:r w:rsidR="00071607">
        <w:rPr>
          <w:rFonts w:ascii="Times New Roman" w:hAnsi="Times New Roman"/>
          <w:sz w:val="20"/>
          <w:szCs w:val="24"/>
        </w:rPr>
        <w:t>acrospir</w:t>
      </w:r>
      <w:r w:rsidR="00071607" w:rsidRPr="00340627">
        <w:rPr>
          <w:rFonts w:ascii="Times New Roman" w:hAnsi="Times New Roman"/>
          <w:sz w:val="20"/>
          <w:szCs w:val="24"/>
        </w:rPr>
        <w:t>oma</w:t>
      </w:r>
      <w:proofErr w:type="spellEnd"/>
      <w:r w:rsidRPr="00340627">
        <w:rPr>
          <w:rFonts w:ascii="Times New Roman" w:hAnsi="Times New Roman"/>
          <w:sz w:val="20"/>
          <w:szCs w:val="24"/>
        </w:rPr>
        <w:t xml:space="preserve"> of the scalp and a lit</w:t>
      </w:r>
      <w:r>
        <w:rPr>
          <w:rFonts w:ascii="Times New Roman" w:hAnsi="Times New Roman"/>
          <w:sz w:val="20"/>
          <w:szCs w:val="24"/>
        </w:rPr>
        <w:t>erature review.</w:t>
      </w:r>
      <w:r w:rsidRPr="00340627">
        <w:rPr>
          <w:rFonts w:ascii="Times New Roman" w:hAnsi="Times New Roman"/>
          <w:sz w:val="20"/>
          <w:szCs w:val="24"/>
        </w:rPr>
        <w:t xml:space="preserve"> </w:t>
      </w:r>
      <w:r w:rsidRPr="00340627">
        <w:rPr>
          <w:rFonts w:ascii="Times New Roman" w:hAnsi="Times New Roman"/>
          <w:i/>
          <w:sz w:val="20"/>
          <w:szCs w:val="24"/>
        </w:rPr>
        <w:t xml:space="preserve">Ann </w:t>
      </w:r>
      <w:proofErr w:type="spellStart"/>
      <w:r w:rsidRPr="00340627">
        <w:rPr>
          <w:rFonts w:ascii="Times New Roman" w:hAnsi="Times New Roman"/>
          <w:i/>
          <w:sz w:val="20"/>
          <w:szCs w:val="24"/>
        </w:rPr>
        <w:t>Plast</w:t>
      </w:r>
      <w:proofErr w:type="spellEnd"/>
      <w:r w:rsidRPr="00340627">
        <w:rPr>
          <w:rFonts w:ascii="Times New Roman" w:hAnsi="Times New Roman"/>
          <w:i/>
          <w:sz w:val="20"/>
          <w:szCs w:val="24"/>
        </w:rPr>
        <w:t xml:space="preserve"> Surg</w:t>
      </w:r>
      <w:r>
        <w:rPr>
          <w:rFonts w:ascii="Times New Roman" w:hAnsi="Times New Roman"/>
          <w:sz w:val="20"/>
          <w:szCs w:val="24"/>
        </w:rPr>
        <w:t>. 1999</w:t>
      </w:r>
      <w:proofErr w:type="gramStart"/>
      <w:r>
        <w:rPr>
          <w:rFonts w:ascii="Times New Roman" w:hAnsi="Times New Roman"/>
          <w:sz w:val="20"/>
          <w:szCs w:val="24"/>
        </w:rPr>
        <w:t>;</w:t>
      </w:r>
      <w:r w:rsidRPr="00340627">
        <w:rPr>
          <w:rFonts w:ascii="Times New Roman" w:hAnsi="Times New Roman"/>
          <w:b/>
          <w:sz w:val="20"/>
          <w:szCs w:val="24"/>
        </w:rPr>
        <w:t>42</w:t>
      </w:r>
      <w:r w:rsidRPr="00340627">
        <w:rPr>
          <w:rFonts w:ascii="Times New Roman" w:hAnsi="Times New Roman"/>
          <w:sz w:val="20"/>
          <w:szCs w:val="24"/>
        </w:rPr>
        <w:t>:568</w:t>
      </w:r>
      <w:proofErr w:type="gramEnd"/>
      <w:r w:rsidRPr="00340627">
        <w:rPr>
          <w:rFonts w:ascii="Times New Roman" w:hAnsi="Times New Roman"/>
          <w:sz w:val="20"/>
          <w:szCs w:val="24"/>
        </w:rPr>
        <w:t>-9.</w:t>
      </w:r>
    </w:p>
    <w:p w:rsidR="00340627" w:rsidRPr="00340627" w:rsidRDefault="00340627" w:rsidP="00340627">
      <w:pPr>
        <w:pStyle w:val="ListParagraph"/>
        <w:numPr>
          <w:ilvl w:val="0"/>
          <w:numId w:val="2"/>
        </w:numPr>
        <w:spacing w:after="0" w:line="240" w:lineRule="auto"/>
        <w:jc w:val="both"/>
        <w:rPr>
          <w:rFonts w:ascii="Times New Roman" w:hAnsi="Times New Roman"/>
          <w:sz w:val="20"/>
          <w:szCs w:val="24"/>
        </w:rPr>
      </w:pPr>
      <w:proofErr w:type="spellStart"/>
      <w:r w:rsidRPr="00340627">
        <w:rPr>
          <w:rFonts w:ascii="Times New Roman" w:hAnsi="Times New Roman"/>
          <w:sz w:val="20"/>
          <w:szCs w:val="24"/>
        </w:rPr>
        <w:t>Thami</w:t>
      </w:r>
      <w:proofErr w:type="spellEnd"/>
      <w:r w:rsidRPr="00340627">
        <w:rPr>
          <w:rFonts w:ascii="Times New Roman" w:hAnsi="Times New Roman"/>
          <w:sz w:val="20"/>
          <w:szCs w:val="24"/>
        </w:rPr>
        <w:t xml:space="preserve"> GP, </w:t>
      </w:r>
      <w:proofErr w:type="spellStart"/>
      <w:r w:rsidRPr="00340627">
        <w:rPr>
          <w:rFonts w:ascii="Times New Roman" w:hAnsi="Times New Roman"/>
          <w:sz w:val="20"/>
          <w:szCs w:val="24"/>
        </w:rPr>
        <w:t>Kaur</w:t>
      </w:r>
      <w:proofErr w:type="spellEnd"/>
      <w:r w:rsidRPr="00340627">
        <w:rPr>
          <w:rFonts w:ascii="Times New Roman" w:hAnsi="Times New Roman"/>
          <w:sz w:val="20"/>
          <w:szCs w:val="24"/>
        </w:rPr>
        <w:t xml:space="preserve"> S, Mohan H. Atypical clear cell hidradenoma. </w:t>
      </w:r>
      <w:r w:rsidRPr="00340627">
        <w:rPr>
          <w:rFonts w:ascii="Times New Roman" w:hAnsi="Times New Roman"/>
          <w:i/>
          <w:sz w:val="20"/>
          <w:szCs w:val="24"/>
        </w:rPr>
        <w:t>Indian J Dermatol Venereol Leprol</w:t>
      </w:r>
      <w:r>
        <w:rPr>
          <w:rFonts w:ascii="Times New Roman" w:hAnsi="Times New Roman"/>
          <w:sz w:val="20"/>
          <w:szCs w:val="24"/>
        </w:rPr>
        <w:t>.</w:t>
      </w:r>
      <w:r w:rsidRPr="00340627">
        <w:rPr>
          <w:rFonts w:ascii="Times New Roman" w:hAnsi="Times New Roman"/>
          <w:sz w:val="20"/>
          <w:szCs w:val="24"/>
        </w:rPr>
        <w:t xml:space="preserve"> 2003</w:t>
      </w:r>
      <w:proofErr w:type="gramStart"/>
      <w:r w:rsidRPr="00340627">
        <w:rPr>
          <w:rFonts w:ascii="Times New Roman" w:hAnsi="Times New Roman"/>
          <w:sz w:val="20"/>
          <w:szCs w:val="24"/>
        </w:rPr>
        <w:t>;</w:t>
      </w:r>
      <w:r w:rsidRPr="00340627">
        <w:rPr>
          <w:rFonts w:ascii="Times New Roman" w:hAnsi="Times New Roman"/>
          <w:b/>
          <w:sz w:val="20"/>
          <w:szCs w:val="24"/>
        </w:rPr>
        <w:t>69</w:t>
      </w:r>
      <w:r w:rsidRPr="00340627">
        <w:rPr>
          <w:rFonts w:ascii="Times New Roman" w:hAnsi="Times New Roman"/>
          <w:sz w:val="20"/>
          <w:szCs w:val="24"/>
        </w:rPr>
        <w:t>:43</w:t>
      </w:r>
      <w:proofErr w:type="gramEnd"/>
      <w:r w:rsidRPr="00340627">
        <w:rPr>
          <w:rFonts w:ascii="Times New Roman" w:hAnsi="Times New Roman"/>
          <w:sz w:val="20"/>
          <w:szCs w:val="24"/>
        </w:rPr>
        <w:t>-5.</w:t>
      </w:r>
    </w:p>
    <w:p w:rsidR="00084EC2" w:rsidRDefault="00084EC2" w:rsidP="00340627">
      <w:pPr>
        <w:spacing w:after="0" w:line="240" w:lineRule="auto"/>
        <w:rPr>
          <w:rFonts w:ascii="Times New Roman" w:hAnsi="Times New Roman"/>
          <w:sz w:val="20"/>
          <w:szCs w:val="24"/>
        </w:rPr>
      </w:pPr>
    </w:p>
    <w:p w:rsidR="00340627" w:rsidRPr="00084EC2" w:rsidRDefault="00084EC2" w:rsidP="00340627">
      <w:pPr>
        <w:spacing w:after="0" w:line="240" w:lineRule="auto"/>
        <w:rPr>
          <w:rFonts w:ascii="Times New Roman" w:hAnsi="Times New Roman"/>
          <w:b/>
          <w:sz w:val="20"/>
          <w:szCs w:val="24"/>
        </w:rPr>
      </w:pPr>
      <w:proofErr w:type="spellStart"/>
      <w:r w:rsidRPr="00084EC2">
        <w:rPr>
          <w:rFonts w:ascii="Times New Roman" w:hAnsi="Times New Roman"/>
          <w:b/>
          <w:sz w:val="20"/>
          <w:szCs w:val="24"/>
        </w:rPr>
        <w:t>Tulika</w:t>
      </w:r>
      <w:proofErr w:type="spellEnd"/>
      <w:r w:rsidRPr="00084EC2">
        <w:rPr>
          <w:rFonts w:ascii="Times New Roman" w:hAnsi="Times New Roman"/>
          <w:b/>
          <w:sz w:val="20"/>
          <w:szCs w:val="24"/>
        </w:rPr>
        <w:t xml:space="preserve"> </w:t>
      </w:r>
      <w:proofErr w:type="spellStart"/>
      <w:r w:rsidRPr="00084EC2">
        <w:rPr>
          <w:rFonts w:ascii="Times New Roman" w:hAnsi="Times New Roman"/>
          <w:b/>
          <w:sz w:val="20"/>
          <w:szCs w:val="24"/>
        </w:rPr>
        <w:t>Rai</w:t>
      </w:r>
      <w:proofErr w:type="spellEnd"/>
      <w:r w:rsidRPr="00084EC2">
        <w:rPr>
          <w:rFonts w:ascii="Times New Roman" w:hAnsi="Times New Roman"/>
          <w:b/>
          <w:sz w:val="20"/>
          <w:szCs w:val="24"/>
        </w:rPr>
        <w:t xml:space="preserve">, </w:t>
      </w:r>
      <w:proofErr w:type="spellStart"/>
      <w:r w:rsidRPr="00084EC2">
        <w:rPr>
          <w:rFonts w:ascii="Times New Roman" w:hAnsi="Times New Roman"/>
          <w:b/>
          <w:sz w:val="20"/>
          <w:szCs w:val="24"/>
        </w:rPr>
        <w:t>Satyendra</w:t>
      </w:r>
      <w:proofErr w:type="spellEnd"/>
      <w:r w:rsidRPr="00084EC2">
        <w:rPr>
          <w:rFonts w:ascii="Times New Roman" w:hAnsi="Times New Roman"/>
          <w:b/>
          <w:sz w:val="20"/>
          <w:szCs w:val="24"/>
        </w:rPr>
        <w:t xml:space="preserve"> Kumar Singh</w:t>
      </w:r>
    </w:p>
    <w:p w:rsidR="00084EC2" w:rsidRDefault="00084EC2" w:rsidP="00340627">
      <w:pPr>
        <w:spacing w:after="0" w:line="240" w:lineRule="auto"/>
        <w:rPr>
          <w:rFonts w:ascii="Times New Roman" w:hAnsi="Times New Roman"/>
          <w:sz w:val="20"/>
          <w:szCs w:val="24"/>
        </w:rPr>
      </w:pPr>
    </w:p>
    <w:p w:rsidR="00084EC2" w:rsidRDefault="00084EC2" w:rsidP="00084EC2">
      <w:pPr>
        <w:pStyle w:val="ListParagraph"/>
        <w:spacing w:after="0" w:line="240" w:lineRule="auto"/>
        <w:ind w:left="0"/>
        <w:jc w:val="both"/>
        <w:rPr>
          <w:rFonts w:ascii="Times New Roman" w:hAnsi="Times New Roman"/>
          <w:sz w:val="20"/>
          <w:szCs w:val="24"/>
        </w:rPr>
      </w:pPr>
      <w:r w:rsidRPr="007A5F90">
        <w:rPr>
          <w:rFonts w:ascii="Times New Roman" w:hAnsi="Times New Roman"/>
          <w:sz w:val="20"/>
          <w:szCs w:val="24"/>
        </w:rPr>
        <w:t>Department of Dermatology and Venereology, I.M.S, B.H.U</w:t>
      </w:r>
      <w:r>
        <w:rPr>
          <w:rFonts w:ascii="Times New Roman" w:hAnsi="Times New Roman"/>
          <w:sz w:val="20"/>
          <w:szCs w:val="24"/>
        </w:rPr>
        <w:t xml:space="preserve">. </w:t>
      </w:r>
      <w:r w:rsidRPr="007A5F90">
        <w:rPr>
          <w:rFonts w:ascii="Times New Roman" w:hAnsi="Times New Roman"/>
          <w:sz w:val="20"/>
          <w:szCs w:val="24"/>
        </w:rPr>
        <w:t xml:space="preserve">Varanasi-221005, U.P. </w:t>
      </w:r>
      <w:r>
        <w:rPr>
          <w:rFonts w:ascii="Times New Roman" w:hAnsi="Times New Roman"/>
          <w:sz w:val="20"/>
          <w:szCs w:val="24"/>
        </w:rPr>
        <w:t>India</w:t>
      </w:r>
    </w:p>
    <w:p w:rsidR="00084EC2" w:rsidRDefault="00084EC2" w:rsidP="00340627">
      <w:pPr>
        <w:spacing w:after="0" w:line="240" w:lineRule="auto"/>
        <w:rPr>
          <w:rFonts w:ascii="Times New Roman" w:hAnsi="Times New Roman"/>
          <w:sz w:val="20"/>
          <w:szCs w:val="24"/>
        </w:rPr>
      </w:pPr>
    </w:p>
    <w:p w:rsidR="00084EC2" w:rsidRPr="00084EC2" w:rsidRDefault="00084EC2" w:rsidP="00340627">
      <w:pPr>
        <w:spacing w:after="0" w:line="240" w:lineRule="auto"/>
        <w:rPr>
          <w:rFonts w:ascii="Times New Roman" w:hAnsi="Times New Roman"/>
          <w:b/>
          <w:sz w:val="20"/>
          <w:szCs w:val="24"/>
          <w:u w:val="single"/>
        </w:rPr>
      </w:pPr>
      <w:r w:rsidRPr="00084EC2">
        <w:rPr>
          <w:rFonts w:ascii="Times New Roman" w:hAnsi="Times New Roman"/>
          <w:b/>
          <w:sz w:val="20"/>
          <w:szCs w:val="24"/>
          <w:u w:val="single"/>
        </w:rPr>
        <w:t>Correspondence Address</w:t>
      </w:r>
    </w:p>
    <w:p w:rsidR="00084EC2" w:rsidRPr="007A5F90" w:rsidRDefault="00084EC2" w:rsidP="00084EC2">
      <w:pPr>
        <w:pStyle w:val="ListParagraph"/>
        <w:spacing w:after="0" w:line="240" w:lineRule="auto"/>
        <w:ind w:left="0"/>
        <w:jc w:val="both"/>
        <w:rPr>
          <w:rFonts w:ascii="Times New Roman" w:hAnsi="Times New Roman"/>
          <w:sz w:val="20"/>
          <w:szCs w:val="24"/>
        </w:rPr>
      </w:pPr>
      <w:r w:rsidRPr="007A5F90">
        <w:rPr>
          <w:rFonts w:ascii="Times New Roman" w:hAnsi="Times New Roman"/>
          <w:sz w:val="20"/>
          <w:szCs w:val="24"/>
        </w:rPr>
        <w:t>Dr</w:t>
      </w:r>
      <w:r>
        <w:rPr>
          <w:rFonts w:ascii="Times New Roman" w:hAnsi="Times New Roman"/>
          <w:sz w:val="20"/>
          <w:szCs w:val="24"/>
        </w:rPr>
        <w:t>.</w:t>
      </w:r>
      <w:r w:rsidRPr="007A5F90">
        <w:rPr>
          <w:rFonts w:ascii="Times New Roman" w:hAnsi="Times New Roman"/>
          <w:sz w:val="20"/>
          <w:szCs w:val="24"/>
        </w:rPr>
        <w:t xml:space="preserve"> </w:t>
      </w:r>
      <w:proofErr w:type="spellStart"/>
      <w:r w:rsidRPr="007A5F90">
        <w:rPr>
          <w:rFonts w:ascii="Times New Roman" w:hAnsi="Times New Roman"/>
          <w:sz w:val="20"/>
          <w:szCs w:val="24"/>
        </w:rPr>
        <w:t>Tulika</w:t>
      </w:r>
      <w:proofErr w:type="spellEnd"/>
      <w:r w:rsidRPr="007A5F90">
        <w:rPr>
          <w:rFonts w:ascii="Times New Roman" w:hAnsi="Times New Roman"/>
          <w:sz w:val="20"/>
          <w:szCs w:val="24"/>
        </w:rPr>
        <w:t xml:space="preserve"> </w:t>
      </w:r>
      <w:proofErr w:type="spellStart"/>
      <w:r w:rsidRPr="007A5F90">
        <w:rPr>
          <w:rFonts w:ascii="Times New Roman" w:hAnsi="Times New Roman"/>
          <w:sz w:val="20"/>
          <w:szCs w:val="24"/>
        </w:rPr>
        <w:t>Rai</w:t>
      </w:r>
      <w:proofErr w:type="spellEnd"/>
      <w:r w:rsidRPr="007A5F90">
        <w:rPr>
          <w:rFonts w:ascii="Times New Roman" w:hAnsi="Times New Roman"/>
          <w:sz w:val="20"/>
          <w:szCs w:val="24"/>
        </w:rPr>
        <w:t xml:space="preserve">, </w:t>
      </w:r>
    </w:p>
    <w:p w:rsidR="00084EC2" w:rsidRPr="007A5F90" w:rsidRDefault="00084EC2" w:rsidP="00084EC2">
      <w:pPr>
        <w:pStyle w:val="ListParagraph"/>
        <w:spacing w:after="0" w:line="240" w:lineRule="auto"/>
        <w:ind w:left="0"/>
        <w:jc w:val="both"/>
        <w:rPr>
          <w:rFonts w:ascii="Times New Roman" w:hAnsi="Times New Roman"/>
          <w:sz w:val="20"/>
          <w:szCs w:val="24"/>
        </w:rPr>
      </w:pPr>
      <w:r>
        <w:rPr>
          <w:rFonts w:ascii="Times New Roman" w:hAnsi="Times New Roman"/>
          <w:sz w:val="20"/>
          <w:szCs w:val="24"/>
        </w:rPr>
        <w:t xml:space="preserve">C-24, </w:t>
      </w:r>
      <w:proofErr w:type="spellStart"/>
      <w:r>
        <w:rPr>
          <w:rFonts w:ascii="Times New Roman" w:hAnsi="Times New Roman"/>
          <w:sz w:val="20"/>
          <w:szCs w:val="24"/>
        </w:rPr>
        <w:t>Swastik</w:t>
      </w:r>
      <w:proofErr w:type="spellEnd"/>
      <w:r>
        <w:rPr>
          <w:rFonts w:ascii="Times New Roman" w:hAnsi="Times New Roman"/>
          <w:sz w:val="20"/>
          <w:szCs w:val="24"/>
        </w:rPr>
        <w:t xml:space="preserve"> </w:t>
      </w:r>
      <w:r w:rsidRPr="007A5F90">
        <w:rPr>
          <w:rFonts w:ascii="Times New Roman" w:hAnsi="Times New Roman"/>
          <w:sz w:val="20"/>
          <w:szCs w:val="24"/>
        </w:rPr>
        <w:t>Towers, Lanka,</w:t>
      </w:r>
    </w:p>
    <w:p w:rsidR="00084EC2" w:rsidRDefault="00084EC2" w:rsidP="00084EC2">
      <w:pPr>
        <w:pStyle w:val="ListParagraph"/>
        <w:spacing w:after="0" w:line="240" w:lineRule="auto"/>
        <w:ind w:left="0"/>
        <w:jc w:val="both"/>
        <w:rPr>
          <w:rFonts w:ascii="Times New Roman" w:hAnsi="Times New Roman"/>
          <w:sz w:val="20"/>
          <w:szCs w:val="24"/>
        </w:rPr>
      </w:pPr>
      <w:r w:rsidRPr="007A5F90">
        <w:rPr>
          <w:rFonts w:ascii="Times New Roman" w:hAnsi="Times New Roman"/>
          <w:sz w:val="20"/>
          <w:szCs w:val="24"/>
        </w:rPr>
        <w:t xml:space="preserve">Varanasi-221005, U.P. </w:t>
      </w:r>
      <w:r>
        <w:rPr>
          <w:rFonts w:ascii="Times New Roman" w:hAnsi="Times New Roman"/>
          <w:sz w:val="20"/>
          <w:szCs w:val="24"/>
        </w:rPr>
        <w:t>India</w:t>
      </w:r>
    </w:p>
    <w:p w:rsidR="00084EC2" w:rsidRPr="007A5F90" w:rsidRDefault="00084EC2" w:rsidP="00084EC2">
      <w:pPr>
        <w:pStyle w:val="ListParagraph"/>
        <w:spacing w:after="0" w:line="240" w:lineRule="auto"/>
        <w:ind w:left="0"/>
        <w:jc w:val="both"/>
        <w:rPr>
          <w:rFonts w:ascii="Times New Roman" w:hAnsi="Times New Roman"/>
          <w:sz w:val="20"/>
          <w:szCs w:val="24"/>
        </w:rPr>
      </w:pPr>
      <w:r w:rsidRPr="007A5F90">
        <w:rPr>
          <w:rFonts w:ascii="Times New Roman" w:hAnsi="Times New Roman"/>
          <w:sz w:val="20"/>
          <w:szCs w:val="24"/>
        </w:rPr>
        <w:t>E-mail: raitulika@gmail.com</w:t>
      </w:r>
    </w:p>
    <w:p w:rsidR="005071AA" w:rsidRPr="00906CF6" w:rsidRDefault="005071AA" w:rsidP="005071AA">
      <w:pPr>
        <w:spacing w:before="100" w:beforeAutospacing="1" w:after="100" w:afterAutospacing="1" w:line="288" w:lineRule="auto"/>
        <w:jc w:val="both"/>
        <w:rPr>
          <w:rFonts w:ascii="Arial" w:hAnsi="Arial" w:cs="Arial"/>
          <w:b/>
          <w:sz w:val="36"/>
          <w:szCs w:val="40"/>
        </w:rPr>
      </w:pPr>
      <w:r w:rsidRPr="00906CF6">
        <w:rPr>
          <w:rFonts w:ascii="Arial" w:hAnsi="Arial" w:cs="Arial"/>
          <w:b/>
          <w:sz w:val="36"/>
          <w:szCs w:val="40"/>
        </w:rPr>
        <w:t>Estimation of safe donor area in hair transplant surgery</w:t>
      </w:r>
    </w:p>
    <w:p w:rsidR="005A2B8E" w:rsidRPr="00906CF6" w:rsidRDefault="005071AA" w:rsidP="005A2B8E">
      <w:pPr>
        <w:spacing w:before="100" w:beforeAutospacing="1" w:after="100" w:afterAutospacing="1" w:line="288" w:lineRule="auto"/>
        <w:jc w:val="both"/>
        <w:rPr>
          <w:rFonts w:ascii="Times New Roman" w:hAnsi="Times New Roman"/>
        </w:rPr>
      </w:pPr>
      <w:r w:rsidRPr="00906CF6">
        <w:rPr>
          <w:rFonts w:ascii="Times New Roman" w:hAnsi="Times New Roman"/>
        </w:rPr>
        <w:t xml:space="preserve">Sir, </w:t>
      </w:r>
      <w:r w:rsidR="00906CF6" w:rsidRPr="00906CF6">
        <w:rPr>
          <w:rFonts w:ascii="Times New Roman" w:hAnsi="Times New Roman"/>
        </w:rPr>
        <w:t>e</w:t>
      </w:r>
      <w:r w:rsidRPr="00906CF6">
        <w:rPr>
          <w:rFonts w:ascii="Times New Roman" w:hAnsi="Times New Roman"/>
        </w:rPr>
        <w:t xml:space="preserve">stimation of the donor area for hair transplant surgery is essential to avoid the hair programmed to be lost to male pattern baldness and also to avoid the improper position of the resultant scar. It becomes more important when the donor area is limited. The shape and size of the donor area varies from person to person depending on the age, type of baldness and available area. The potential donor area must be assessed on logical and scientific basis. The careful history and examination of the patient is of utmost importance. Age of the patient is a key factor in planning the hair transplantation. </w:t>
      </w:r>
      <w:r w:rsidR="005A2B8E" w:rsidRPr="00906CF6">
        <w:rPr>
          <w:rFonts w:ascii="Times New Roman" w:hAnsi="Times New Roman"/>
        </w:rPr>
        <w:lastRenderedPageBreak/>
        <w:t xml:space="preserve">Pattern of baldness determines the planning for hair transplantation. </w:t>
      </w:r>
    </w:p>
    <w:p w:rsidR="005A2B8E" w:rsidRPr="00906CF6" w:rsidRDefault="005A2B8E" w:rsidP="005A2B8E">
      <w:pPr>
        <w:spacing w:before="100" w:beforeAutospacing="1" w:after="100" w:afterAutospacing="1" w:line="288" w:lineRule="auto"/>
        <w:jc w:val="both"/>
        <w:rPr>
          <w:rFonts w:ascii="Times New Roman" w:hAnsi="Times New Roman"/>
        </w:rPr>
      </w:pPr>
      <w:r w:rsidRPr="00906CF6">
        <w:rPr>
          <w:rFonts w:ascii="Times New Roman" w:hAnsi="Times New Roman"/>
        </w:rPr>
        <w:t xml:space="preserve">As a guide, donor hair should not be harvested above the line </w:t>
      </w:r>
      <w:r w:rsidR="000D156C">
        <w:rPr>
          <w:rFonts w:ascii="Times New Roman" w:hAnsi="Times New Roman"/>
        </w:rPr>
        <w:t>joining</w:t>
      </w:r>
      <w:r w:rsidRPr="00906CF6">
        <w:rPr>
          <w:rFonts w:ascii="Times New Roman" w:hAnsi="Times New Roman"/>
        </w:rPr>
        <w:t xml:space="preserve"> the both ears (</w:t>
      </w:r>
      <w:r w:rsidRPr="00906CF6">
        <w:rPr>
          <w:rFonts w:ascii="Times New Roman" w:hAnsi="Times New Roman"/>
          <w:b/>
        </w:rPr>
        <w:t>Figure 1</w:t>
      </w:r>
      <w:r w:rsidRPr="00906CF6">
        <w:rPr>
          <w:rFonts w:ascii="Times New Roman" w:hAnsi="Times New Roman"/>
        </w:rPr>
        <w:t xml:space="preserve">). As the baldness also affects the inferior margin of the hair, therefore, at least 1.5cm of hair must also be left intact. This leaves us about 3-5cm of the area available for harvesting. </w:t>
      </w:r>
    </w:p>
    <w:p w:rsidR="005A2B8E" w:rsidRDefault="005A2B8E" w:rsidP="005A2B8E">
      <w:pPr>
        <w:spacing w:before="100" w:beforeAutospacing="1" w:after="100" w:afterAutospacing="1" w:line="288" w:lineRule="auto"/>
        <w:jc w:val="both"/>
        <w:rPr>
          <w:rFonts w:ascii="Times New Roman" w:hAnsi="Times New Roman"/>
        </w:rPr>
      </w:pPr>
      <w:r w:rsidRPr="00906CF6">
        <w:rPr>
          <w:rFonts w:ascii="Times New Roman" w:hAnsi="Times New Roman"/>
        </w:rPr>
        <w:t>Similarly, the anterior limit is the vertical line from the external auditory canal. At least 2cm should be left on inferior portion and about 2cm on the superior border. This leaves us 3-5cm of donor area.</w:t>
      </w:r>
    </w:p>
    <w:p w:rsidR="00A778FF" w:rsidRPr="00906CF6" w:rsidRDefault="00A778FF" w:rsidP="005A2B8E">
      <w:pPr>
        <w:spacing w:before="100" w:beforeAutospacing="1" w:after="100" w:afterAutospacing="1" w:line="288" w:lineRule="auto"/>
        <w:jc w:val="both"/>
        <w:rPr>
          <w:rFonts w:ascii="Times New Roman" w:hAnsi="Times New Roman"/>
        </w:rPr>
      </w:pPr>
      <w:r w:rsidRPr="00906CF6">
        <w:rPr>
          <w:rFonts w:ascii="Times New Roman" w:hAnsi="Times New Roman"/>
        </w:rPr>
        <w:t xml:space="preserve">In practice, the above information is simplified. While planning for </w:t>
      </w:r>
      <w:proofErr w:type="gramStart"/>
      <w:r w:rsidRPr="00906CF6">
        <w:rPr>
          <w:rFonts w:ascii="Times New Roman" w:hAnsi="Times New Roman"/>
        </w:rPr>
        <w:t>donor</w:t>
      </w:r>
      <w:r w:rsidR="00FA470E">
        <w:rPr>
          <w:rFonts w:ascii="Times New Roman" w:hAnsi="Times New Roman"/>
        </w:rPr>
        <w:t xml:space="preserve"> </w:t>
      </w:r>
      <w:r w:rsidRPr="00906CF6">
        <w:rPr>
          <w:rFonts w:ascii="Times New Roman" w:hAnsi="Times New Roman"/>
        </w:rPr>
        <w:t xml:space="preserve"> area</w:t>
      </w:r>
      <w:proofErr w:type="gramEnd"/>
      <w:r w:rsidRPr="00906CF6">
        <w:rPr>
          <w:rFonts w:ascii="Times New Roman" w:hAnsi="Times New Roman"/>
        </w:rPr>
        <w:t xml:space="preserve">, </w:t>
      </w:r>
      <w:r w:rsidR="00FA470E">
        <w:rPr>
          <w:rFonts w:ascii="Times New Roman" w:hAnsi="Times New Roman"/>
        </w:rPr>
        <w:t xml:space="preserve"> </w:t>
      </w:r>
      <w:r w:rsidRPr="00906CF6">
        <w:rPr>
          <w:rFonts w:ascii="Times New Roman" w:hAnsi="Times New Roman"/>
        </w:rPr>
        <w:t xml:space="preserve">one </w:t>
      </w:r>
      <w:r w:rsidR="00FA470E">
        <w:rPr>
          <w:rFonts w:ascii="Times New Roman" w:hAnsi="Times New Roman"/>
        </w:rPr>
        <w:t xml:space="preserve"> </w:t>
      </w:r>
      <w:r w:rsidRPr="00906CF6">
        <w:rPr>
          <w:rFonts w:ascii="Times New Roman" w:hAnsi="Times New Roman"/>
        </w:rPr>
        <w:t>must</w:t>
      </w:r>
      <w:r w:rsidR="00FA470E">
        <w:rPr>
          <w:rFonts w:ascii="Times New Roman" w:hAnsi="Times New Roman"/>
        </w:rPr>
        <w:t xml:space="preserve"> </w:t>
      </w:r>
      <w:r w:rsidRPr="00906CF6">
        <w:rPr>
          <w:rFonts w:ascii="Times New Roman" w:hAnsi="Times New Roman"/>
        </w:rPr>
        <w:t xml:space="preserve"> leave </w:t>
      </w:r>
    </w:p>
    <w:p w:rsidR="00A778FF" w:rsidRDefault="00432070" w:rsidP="00A778FF">
      <w:pPr>
        <w:spacing w:after="0" w:line="240" w:lineRule="auto"/>
        <w:jc w:val="both"/>
        <w:rPr>
          <w:rFonts w:ascii="Times New Roman" w:hAnsi="Times New Roman"/>
        </w:rPr>
      </w:pPr>
      <w:r>
        <w:rPr>
          <w:rFonts w:ascii="Times New Roman" w:hAnsi="Times New Roman"/>
          <w:noProof/>
        </w:rPr>
        <w:drawing>
          <wp:inline distT="0" distB="0" distL="0" distR="0" wp14:anchorId="0F7C4238" wp14:editId="2D050C47">
            <wp:extent cx="2725420" cy="41427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25420" cy="4142740"/>
                    </a:xfrm>
                    <a:prstGeom prst="rect">
                      <a:avLst/>
                    </a:prstGeom>
                    <a:noFill/>
                  </pic:spPr>
                </pic:pic>
              </a:graphicData>
            </a:graphic>
          </wp:inline>
        </w:drawing>
      </w:r>
    </w:p>
    <w:p w:rsidR="00A778FF" w:rsidRDefault="001A393A" w:rsidP="00A778FF">
      <w:pPr>
        <w:spacing w:after="0" w:line="240" w:lineRule="auto"/>
        <w:jc w:val="both"/>
        <w:rPr>
          <w:rFonts w:ascii="Times New Roman" w:hAnsi="Times New Roman"/>
          <w:sz w:val="20"/>
        </w:rPr>
      </w:pPr>
      <w:r w:rsidRPr="005A2B8E">
        <w:rPr>
          <w:rFonts w:ascii="Times New Roman" w:hAnsi="Times New Roman"/>
          <w:b/>
          <w:sz w:val="20"/>
        </w:rPr>
        <w:t xml:space="preserve">Figure 1 </w:t>
      </w:r>
      <w:r w:rsidRPr="00E207C2">
        <w:rPr>
          <w:rFonts w:ascii="Times New Roman" w:hAnsi="Times New Roman"/>
          <w:sz w:val="20"/>
        </w:rPr>
        <w:t xml:space="preserve">Landmarks in </w:t>
      </w:r>
      <w:r>
        <w:rPr>
          <w:rFonts w:ascii="Times New Roman" w:hAnsi="Times New Roman"/>
          <w:sz w:val="20"/>
        </w:rPr>
        <w:t>o</w:t>
      </w:r>
      <w:r w:rsidRPr="00E207C2">
        <w:rPr>
          <w:rFonts w:ascii="Times New Roman" w:hAnsi="Times New Roman"/>
          <w:sz w:val="20"/>
        </w:rPr>
        <w:t xml:space="preserve">ccipital </w:t>
      </w:r>
      <w:r>
        <w:rPr>
          <w:rFonts w:ascii="Times New Roman" w:hAnsi="Times New Roman"/>
          <w:sz w:val="20"/>
        </w:rPr>
        <w:t>and</w:t>
      </w:r>
      <w:r w:rsidRPr="00E207C2">
        <w:rPr>
          <w:rFonts w:ascii="Times New Roman" w:hAnsi="Times New Roman"/>
          <w:sz w:val="20"/>
        </w:rPr>
        <w:t xml:space="preserve"> </w:t>
      </w:r>
      <w:r>
        <w:rPr>
          <w:rFonts w:ascii="Times New Roman" w:hAnsi="Times New Roman"/>
          <w:sz w:val="20"/>
        </w:rPr>
        <w:t>t</w:t>
      </w:r>
      <w:r w:rsidRPr="00E207C2">
        <w:rPr>
          <w:rFonts w:ascii="Times New Roman" w:hAnsi="Times New Roman"/>
          <w:sz w:val="20"/>
        </w:rPr>
        <w:t>emporo</w:t>
      </w:r>
      <w:r>
        <w:rPr>
          <w:rFonts w:ascii="Times New Roman" w:hAnsi="Times New Roman"/>
          <w:sz w:val="20"/>
        </w:rPr>
        <w:t>p</w:t>
      </w:r>
      <w:r w:rsidRPr="00E207C2">
        <w:rPr>
          <w:rFonts w:ascii="Times New Roman" w:hAnsi="Times New Roman"/>
          <w:sz w:val="20"/>
        </w:rPr>
        <w:t>arietal areas.</w:t>
      </w:r>
    </w:p>
    <w:p w:rsidR="00A778FF" w:rsidRDefault="00A778FF" w:rsidP="00A778FF">
      <w:pPr>
        <w:spacing w:after="0" w:line="240" w:lineRule="auto"/>
        <w:jc w:val="both"/>
        <w:rPr>
          <w:rFonts w:ascii="Times New Roman" w:hAnsi="Times New Roman"/>
          <w:sz w:val="20"/>
        </w:rPr>
      </w:pPr>
    </w:p>
    <w:sectPr w:rsidR="00A778FF" w:rsidSect="00AD392A">
      <w:headerReference w:type="default" r:id="rId11"/>
      <w:footerReference w:type="default" r:id="rId12"/>
      <w:type w:val="continuous"/>
      <w:pgSz w:w="12240" w:h="15840"/>
      <w:pgMar w:top="1440" w:right="1440" w:bottom="1440" w:left="1440" w:header="720" w:footer="720" w:gutter="0"/>
      <w:pgNumType w:start="246"/>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4FE6" w:rsidRDefault="00764FE6">
      <w:pPr>
        <w:spacing w:after="0" w:line="240" w:lineRule="auto"/>
      </w:pPr>
      <w:r>
        <w:separator/>
      </w:r>
    </w:p>
  </w:endnote>
  <w:endnote w:type="continuationSeparator" w:id="0">
    <w:p w:rsidR="00764FE6" w:rsidRDefault="00764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8663873"/>
      <w:docPartObj>
        <w:docPartGallery w:val="Page Numbers (Bottom of Page)"/>
        <w:docPartUnique/>
      </w:docPartObj>
    </w:sdtPr>
    <w:sdtEndPr>
      <w:rPr>
        <w:noProof/>
        <w:sz w:val="20"/>
      </w:rPr>
    </w:sdtEndPr>
    <w:sdtContent>
      <w:p w:rsidR="00AD392A" w:rsidRPr="00AD392A" w:rsidRDefault="00AD392A">
        <w:pPr>
          <w:pStyle w:val="Footer"/>
          <w:jc w:val="right"/>
          <w:rPr>
            <w:sz w:val="20"/>
          </w:rPr>
        </w:pPr>
        <w:r w:rsidRPr="00AD392A">
          <w:rPr>
            <w:sz w:val="20"/>
          </w:rPr>
          <w:fldChar w:fldCharType="begin"/>
        </w:r>
        <w:r w:rsidRPr="00AD392A">
          <w:rPr>
            <w:sz w:val="20"/>
          </w:rPr>
          <w:instrText xml:space="preserve"> PAGE   \* MERGEFORMAT </w:instrText>
        </w:r>
        <w:r w:rsidRPr="00AD392A">
          <w:rPr>
            <w:sz w:val="20"/>
          </w:rPr>
          <w:fldChar w:fldCharType="separate"/>
        </w:r>
        <w:r w:rsidR="004D669F">
          <w:rPr>
            <w:noProof/>
            <w:sz w:val="20"/>
          </w:rPr>
          <w:t>247</w:t>
        </w:r>
        <w:r w:rsidRPr="00AD392A">
          <w:rPr>
            <w:noProof/>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4FE6" w:rsidRDefault="00764FE6">
      <w:pPr>
        <w:spacing w:after="0" w:line="240" w:lineRule="auto"/>
      </w:pPr>
      <w:r>
        <w:separator/>
      </w:r>
    </w:p>
  </w:footnote>
  <w:footnote w:type="continuationSeparator" w:id="0">
    <w:p w:rsidR="00764FE6" w:rsidRDefault="00764FE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92A" w:rsidRDefault="00AD392A">
    <w:pPr>
      <w:pStyle w:val="Header"/>
    </w:pPr>
    <w:r w:rsidRPr="00903E13">
      <w:rPr>
        <w:i/>
        <w:sz w:val="20"/>
      </w:rPr>
      <w:t xml:space="preserve">Journal of Pakistan Association of Dermatologists </w:t>
    </w:r>
    <w:r w:rsidRPr="00903E13">
      <w:rPr>
        <w:sz w:val="20"/>
      </w:rPr>
      <w:t>201</w:t>
    </w:r>
    <w:r>
      <w:rPr>
        <w:sz w:val="20"/>
      </w:rPr>
      <w:t>3</w:t>
    </w:r>
    <w:proofErr w:type="gramStart"/>
    <w:r w:rsidRPr="00903E13">
      <w:rPr>
        <w:sz w:val="20"/>
      </w:rPr>
      <w:t>;</w:t>
    </w:r>
    <w:r>
      <w:rPr>
        <w:b/>
        <w:sz w:val="20"/>
      </w:rPr>
      <w:t>23</w:t>
    </w:r>
    <w:proofErr w:type="gramEnd"/>
    <w:r w:rsidRPr="00CA0EA7">
      <w:rPr>
        <w:b/>
        <w:sz w:val="20"/>
      </w:rPr>
      <w:t xml:space="preserve"> (</w:t>
    </w:r>
    <w:r>
      <w:rPr>
        <w:b/>
        <w:sz w:val="20"/>
      </w:rPr>
      <w:t>2</w:t>
    </w:r>
    <w:r w:rsidRPr="00CA0EA7">
      <w:rPr>
        <w:b/>
        <w:sz w:val="20"/>
      </w:rPr>
      <w:t>)</w:t>
    </w:r>
    <w:r w:rsidRPr="00903E13">
      <w:rPr>
        <w:sz w:val="20"/>
      </w:rPr>
      <w:t>:</w:t>
    </w:r>
    <w:r w:rsidRPr="003C0113">
      <w:rPr>
        <w:sz w:val="20"/>
      </w:rPr>
      <w:t>24</w:t>
    </w:r>
    <w:r>
      <w:rPr>
        <w:sz w:val="20"/>
      </w:rPr>
      <w:t>5-251.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8559A8"/>
    <w:multiLevelType w:val="hybridMultilevel"/>
    <w:tmpl w:val="B3A428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A4E6879"/>
    <w:multiLevelType w:val="hybridMultilevel"/>
    <w:tmpl w:val="90521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B1267B0"/>
    <w:multiLevelType w:val="hybridMultilevel"/>
    <w:tmpl w:val="28186A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AA36B71"/>
    <w:multiLevelType w:val="hybridMultilevel"/>
    <w:tmpl w:val="5FE2E2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F3D67CF"/>
    <w:multiLevelType w:val="hybridMultilevel"/>
    <w:tmpl w:val="8BB8AE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69F12B3"/>
    <w:multiLevelType w:val="hybridMultilevel"/>
    <w:tmpl w:val="A90CA674"/>
    <w:lvl w:ilvl="0" w:tplc="55AE8916">
      <w:start w:val="1"/>
      <w:numFmt w:val="decimal"/>
      <w:lvlText w:val="%1."/>
      <w:lvlJc w:val="left"/>
      <w:pPr>
        <w:ind w:left="720" w:hanging="360"/>
      </w:pPr>
      <w:rPr>
        <w:rFonts w:ascii="Calibri" w:hAnsi="Calibri" w:cs="Times New Roman"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F426AE6"/>
    <w:multiLevelType w:val="hybridMultilevel"/>
    <w:tmpl w:val="7ADE2020"/>
    <w:lvl w:ilvl="0" w:tplc="9196ADFE">
      <w:start w:val="1"/>
      <w:numFmt w:val="decimal"/>
      <w:lvlText w:val="%1."/>
      <w:lvlJc w:val="left"/>
      <w:pPr>
        <w:ind w:left="360" w:hanging="360"/>
      </w:pPr>
      <w:rPr>
        <w:rFonts w:ascii="Helvetica" w:hAnsi="Helvetica" w:cs="Helvetica" w:hint="default"/>
        <w:sz w:val="18"/>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4"/>
  </w:num>
  <w:num w:numId="3">
    <w:abstractNumId w:val="5"/>
  </w:num>
  <w:num w:numId="4">
    <w:abstractNumId w:val="2"/>
  </w:num>
  <w:num w:numId="5">
    <w:abstractNumId w:val="3"/>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2579"/>
    <w:rsid w:val="00014C4A"/>
    <w:rsid w:val="00071607"/>
    <w:rsid w:val="00084EC2"/>
    <w:rsid w:val="000870EB"/>
    <w:rsid w:val="000954C2"/>
    <w:rsid w:val="000D156C"/>
    <w:rsid w:val="000D5324"/>
    <w:rsid w:val="00113D04"/>
    <w:rsid w:val="0012692A"/>
    <w:rsid w:val="0017596A"/>
    <w:rsid w:val="001A2C90"/>
    <w:rsid w:val="001A393A"/>
    <w:rsid w:val="001F2C81"/>
    <w:rsid w:val="001F60A1"/>
    <w:rsid w:val="002222B4"/>
    <w:rsid w:val="00260F8F"/>
    <w:rsid w:val="00273287"/>
    <w:rsid w:val="00284BE1"/>
    <w:rsid w:val="002B2000"/>
    <w:rsid w:val="002B6534"/>
    <w:rsid w:val="002C3809"/>
    <w:rsid w:val="003364B9"/>
    <w:rsid w:val="00340627"/>
    <w:rsid w:val="003459DB"/>
    <w:rsid w:val="003C0113"/>
    <w:rsid w:val="0040147A"/>
    <w:rsid w:val="00432070"/>
    <w:rsid w:val="004D669F"/>
    <w:rsid w:val="004E2BC9"/>
    <w:rsid w:val="005071AA"/>
    <w:rsid w:val="005104D3"/>
    <w:rsid w:val="00540F89"/>
    <w:rsid w:val="005A2B8E"/>
    <w:rsid w:val="005B7D0F"/>
    <w:rsid w:val="005D405C"/>
    <w:rsid w:val="005E7BAA"/>
    <w:rsid w:val="00652579"/>
    <w:rsid w:val="006541A6"/>
    <w:rsid w:val="006B1E17"/>
    <w:rsid w:val="006F6B8D"/>
    <w:rsid w:val="007256B6"/>
    <w:rsid w:val="00734675"/>
    <w:rsid w:val="00764FE6"/>
    <w:rsid w:val="00812DB7"/>
    <w:rsid w:val="00837B90"/>
    <w:rsid w:val="008471EE"/>
    <w:rsid w:val="008B0F96"/>
    <w:rsid w:val="00906CF6"/>
    <w:rsid w:val="00A63F1F"/>
    <w:rsid w:val="00A778FF"/>
    <w:rsid w:val="00AB2086"/>
    <w:rsid w:val="00AD392A"/>
    <w:rsid w:val="00B278D2"/>
    <w:rsid w:val="00B36DC1"/>
    <w:rsid w:val="00B817CD"/>
    <w:rsid w:val="00BA626F"/>
    <w:rsid w:val="00BD6EB8"/>
    <w:rsid w:val="00C53BD8"/>
    <w:rsid w:val="00CB4393"/>
    <w:rsid w:val="00D211FD"/>
    <w:rsid w:val="00D235E1"/>
    <w:rsid w:val="00D240EE"/>
    <w:rsid w:val="00D40537"/>
    <w:rsid w:val="00D81B93"/>
    <w:rsid w:val="00D94636"/>
    <w:rsid w:val="00DA05A9"/>
    <w:rsid w:val="00DB14A5"/>
    <w:rsid w:val="00E207C2"/>
    <w:rsid w:val="00E63A62"/>
    <w:rsid w:val="00E73587"/>
    <w:rsid w:val="00E8347A"/>
    <w:rsid w:val="00E85A89"/>
    <w:rsid w:val="00E92937"/>
    <w:rsid w:val="00EC4201"/>
    <w:rsid w:val="00EC508F"/>
    <w:rsid w:val="00F31C12"/>
    <w:rsid w:val="00F577A5"/>
    <w:rsid w:val="00F77ACE"/>
    <w:rsid w:val="00F97176"/>
    <w:rsid w:val="00FA47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1">
    <w:name w:val="heading 1"/>
    <w:basedOn w:val="Normal"/>
    <w:link w:val="Heading1Char"/>
    <w:uiPriority w:val="9"/>
    <w:qFormat/>
    <w:rsid w:val="002B6534"/>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E63A62"/>
    <w:rPr>
      <w:color w:val="0000FF"/>
      <w:u w:val="single"/>
    </w:rPr>
  </w:style>
  <w:style w:type="character" w:customStyle="1" w:styleId="apple-converted-space">
    <w:name w:val="apple-converted-space"/>
    <w:rsid w:val="00E63A62"/>
  </w:style>
  <w:style w:type="character" w:customStyle="1" w:styleId="subtitle1">
    <w:name w:val="subtitle1"/>
    <w:rsid w:val="00E63A62"/>
  </w:style>
  <w:style w:type="character" w:customStyle="1" w:styleId="subtitle2">
    <w:name w:val="subtitle2"/>
    <w:rsid w:val="00E63A62"/>
  </w:style>
  <w:style w:type="paragraph" w:styleId="Header">
    <w:name w:val="header"/>
    <w:basedOn w:val="Normal"/>
    <w:link w:val="HeaderChar"/>
    <w:uiPriority w:val="99"/>
    <w:rsid w:val="006541A6"/>
    <w:pPr>
      <w:tabs>
        <w:tab w:val="center" w:pos="4320"/>
        <w:tab w:val="right" w:pos="8640"/>
      </w:tabs>
      <w:spacing w:after="0" w:line="240" w:lineRule="auto"/>
    </w:pPr>
    <w:rPr>
      <w:rFonts w:ascii="Times New Roman" w:eastAsia="Times New Roman" w:hAnsi="Times New Roman"/>
      <w:sz w:val="24"/>
      <w:szCs w:val="24"/>
    </w:rPr>
  </w:style>
  <w:style w:type="character" w:customStyle="1" w:styleId="HeaderChar">
    <w:name w:val="Header Char"/>
    <w:link w:val="Header"/>
    <w:uiPriority w:val="99"/>
    <w:rsid w:val="006541A6"/>
    <w:rPr>
      <w:rFonts w:ascii="Times New Roman" w:eastAsia="Times New Roman" w:hAnsi="Times New Roman"/>
      <w:sz w:val="24"/>
      <w:szCs w:val="24"/>
    </w:rPr>
  </w:style>
  <w:style w:type="character" w:styleId="PageNumber">
    <w:name w:val="page number"/>
    <w:rsid w:val="006541A6"/>
  </w:style>
  <w:style w:type="paragraph" w:styleId="Footer">
    <w:name w:val="footer"/>
    <w:basedOn w:val="Normal"/>
    <w:link w:val="FooterChar"/>
    <w:uiPriority w:val="99"/>
    <w:unhideWhenUsed/>
    <w:rsid w:val="006541A6"/>
    <w:pPr>
      <w:tabs>
        <w:tab w:val="center" w:pos="4680"/>
        <w:tab w:val="right" w:pos="9360"/>
      </w:tabs>
      <w:spacing w:after="0" w:line="240" w:lineRule="auto"/>
    </w:pPr>
    <w:rPr>
      <w:rFonts w:ascii="Times New Roman" w:eastAsia="Times New Roman" w:hAnsi="Times New Roman"/>
      <w:sz w:val="24"/>
      <w:szCs w:val="24"/>
    </w:rPr>
  </w:style>
  <w:style w:type="character" w:customStyle="1" w:styleId="FooterChar">
    <w:name w:val="Footer Char"/>
    <w:link w:val="Footer"/>
    <w:uiPriority w:val="99"/>
    <w:rsid w:val="006541A6"/>
    <w:rPr>
      <w:rFonts w:ascii="Times New Roman" w:eastAsia="Times New Roman" w:hAnsi="Times New Roman"/>
      <w:sz w:val="24"/>
      <w:szCs w:val="24"/>
    </w:rPr>
  </w:style>
  <w:style w:type="paragraph" w:styleId="ListParagraph">
    <w:name w:val="List Paragraph"/>
    <w:basedOn w:val="Normal"/>
    <w:uiPriority w:val="34"/>
    <w:qFormat/>
    <w:rsid w:val="00340627"/>
    <w:pPr>
      <w:ind w:left="720"/>
      <w:contextualSpacing/>
    </w:pPr>
  </w:style>
  <w:style w:type="paragraph" w:customStyle="1" w:styleId="details">
    <w:name w:val="details"/>
    <w:basedOn w:val="Normal"/>
    <w:rsid w:val="00284BE1"/>
    <w:pPr>
      <w:spacing w:before="100" w:beforeAutospacing="1" w:after="100" w:afterAutospacing="1" w:line="240" w:lineRule="auto"/>
    </w:pPr>
    <w:rPr>
      <w:rFonts w:ascii="Times New Roman" w:eastAsia="Times New Roman" w:hAnsi="Times New Roman"/>
      <w:sz w:val="24"/>
      <w:szCs w:val="24"/>
    </w:rPr>
  </w:style>
  <w:style w:type="character" w:customStyle="1" w:styleId="jrnl">
    <w:name w:val="jrnl"/>
    <w:rsid w:val="00284BE1"/>
  </w:style>
  <w:style w:type="character" w:customStyle="1" w:styleId="Heading1Char">
    <w:name w:val="Heading 1 Char"/>
    <w:link w:val="Heading1"/>
    <w:uiPriority w:val="9"/>
    <w:rsid w:val="002B6534"/>
    <w:rPr>
      <w:rFonts w:ascii="Times New Roman" w:eastAsia="Times New Roman" w:hAnsi="Times New Roman"/>
      <w:b/>
      <w:bCs/>
      <w:kern w:val="36"/>
      <w:sz w:val="48"/>
      <w:szCs w:val="48"/>
    </w:rPr>
  </w:style>
  <w:style w:type="character" w:customStyle="1" w:styleId="style101">
    <w:name w:val="style101"/>
    <w:rsid w:val="002B6534"/>
    <w:rPr>
      <w:color w:val="01745C"/>
    </w:rPr>
  </w:style>
  <w:style w:type="paragraph" w:styleId="BalloonText">
    <w:name w:val="Balloon Text"/>
    <w:basedOn w:val="Normal"/>
    <w:link w:val="BalloonTextChar"/>
    <w:uiPriority w:val="99"/>
    <w:semiHidden/>
    <w:unhideWhenUsed/>
    <w:rsid w:val="006B1E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1E1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1">
    <w:name w:val="heading 1"/>
    <w:basedOn w:val="Normal"/>
    <w:link w:val="Heading1Char"/>
    <w:uiPriority w:val="9"/>
    <w:qFormat/>
    <w:rsid w:val="002B6534"/>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E63A62"/>
    <w:rPr>
      <w:color w:val="0000FF"/>
      <w:u w:val="single"/>
    </w:rPr>
  </w:style>
  <w:style w:type="character" w:customStyle="1" w:styleId="apple-converted-space">
    <w:name w:val="apple-converted-space"/>
    <w:rsid w:val="00E63A62"/>
  </w:style>
  <w:style w:type="character" w:customStyle="1" w:styleId="subtitle1">
    <w:name w:val="subtitle1"/>
    <w:rsid w:val="00E63A62"/>
  </w:style>
  <w:style w:type="character" w:customStyle="1" w:styleId="subtitle2">
    <w:name w:val="subtitle2"/>
    <w:rsid w:val="00E63A62"/>
  </w:style>
  <w:style w:type="paragraph" w:styleId="Header">
    <w:name w:val="header"/>
    <w:basedOn w:val="Normal"/>
    <w:link w:val="HeaderChar"/>
    <w:uiPriority w:val="99"/>
    <w:rsid w:val="006541A6"/>
    <w:pPr>
      <w:tabs>
        <w:tab w:val="center" w:pos="4320"/>
        <w:tab w:val="right" w:pos="8640"/>
      </w:tabs>
      <w:spacing w:after="0" w:line="240" w:lineRule="auto"/>
    </w:pPr>
    <w:rPr>
      <w:rFonts w:ascii="Times New Roman" w:eastAsia="Times New Roman" w:hAnsi="Times New Roman"/>
      <w:sz w:val="24"/>
      <w:szCs w:val="24"/>
    </w:rPr>
  </w:style>
  <w:style w:type="character" w:customStyle="1" w:styleId="HeaderChar">
    <w:name w:val="Header Char"/>
    <w:link w:val="Header"/>
    <w:uiPriority w:val="99"/>
    <w:rsid w:val="006541A6"/>
    <w:rPr>
      <w:rFonts w:ascii="Times New Roman" w:eastAsia="Times New Roman" w:hAnsi="Times New Roman"/>
      <w:sz w:val="24"/>
      <w:szCs w:val="24"/>
    </w:rPr>
  </w:style>
  <w:style w:type="character" w:styleId="PageNumber">
    <w:name w:val="page number"/>
    <w:rsid w:val="006541A6"/>
  </w:style>
  <w:style w:type="paragraph" w:styleId="Footer">
    <w:name w:val="footer"/>
    <w:basedOn w:val="Normal"/>
    <w:link w:val="FooterChar"/>
    <w:uiPriority w:val="99"/>
    <w:unhideWhenUsed/>
    <w:rsid w:val="006541A6"/>
    <w:pPr>
      <w:tabs>
        <w:tab w:val="center" w:pos="4680"/>
        <w:tab w:val="right" w:pos="9360"/>
      </w:tabs>
      <w:spacing w:after="0" w:line="240" w:lineRule="auto"/>
    </w:pPr>
    <w:rPr>
      <w:rFonts w:ascii="Times New Roman" w:eastAsia="Times New Roman" w:hAnsi="Times New Roman"/>
      <w:sz w:val="24"/>
      <w:szCs w:val="24"/>
    </w:rPr>
  </w:style>
  <w:style w:type="character" w:customStyle="1" w:styleId="FooterChar">
    <w:name w:val="Footer Char"/>
    <w:link w:val="Footer"/>
    <w:uiPriority w:val="99"/>
    <w:rsid w:val="006541A6"/>
    <w:rPr>
      <w:rFonts w:ascii="Times New Roman" w:eastAsia="Times New Roman" w:hAnsi="Times New Roman"/>
      <w:sz w:val="24"/>
      <w:szCs w:val="24"/>
    </w:rPr>
  </w:style>
  <w:style w:type="paragraph" w:styleId="ListParagraph">
    <w:name w:val="List Paragraph"/>
    <w:basedOn w:val="Normal"/>
    <w:uiPriority w:val="34"/>
    <w:qFormat/>
    <w:rsid w:val="00340627"/>
    <w:pPr>
      <w:ind w:left="720"/>
      <w:contextualSpacing/>
    </w:pPr>
  </w:style>
  <w:style w:type="paragraph" w:customStyle="1" w:styleId="details">
    <w:name w:val="details"/>
    <w:basedOn w:val="Normal"/>
    <w:rsid w:val="00284BE1"/>
    <w:pPr>
      <w:spacing w:before="100" w:beforeAutospacing="1" w:after="100" w:afterAutospacing="1" w:line="240" w:lineRule="auto"/>
    </w:pPr>
    <w:rPr>
      <w:rFonts w:ascii="Times New Roman" w:eastAsia="Times New Roman" w:hAnsi="Times New Roman"/>
      <w:sz w:val="24"/>
      <w:szCs w:val="24"/>
    </w:rPr>
  </w:style>
  <w:style w:type="character" w:customStyle="1" w:styleId="jrnl">
    <w:name w:val="jrnl"/>
    <w:rsid w:val="00284BE1"/>
  </w:style>
  <w:style w:type="character" w:customStyle="1" w:styleId="Heading1Char">
    <w:name w:val="Heading 1 Char"/>
    <w:link w:val="Heading1"/>
    <w:uiPriority w:val="9"/>
    <w:rsid w:val="002B6534"/>
    <w:rPr>
      <w:rFonts w:ascii="Times New Roman" w:eastAsia="Times New Roman" w:hAnsi="Times New Roman"/>
      <w:b/>
      <w:bCs/>
      <w:kern w:val="36"/>
      <w:sz w:val="48"/>
      <w:szCs w:val="48"/>
    </w:rPr>
  </w:style>
  <w:style w:type="character" w:customStyle="1" w:styleId="style101">
    <w:name w:val="style101"/>
    <w:rsid w:val="002B6534"/>
    <w:rPr>
      <w:color w:val="01745C"/>
    </w:rPr>
  </w:style>
  <w:style w:type="paragraph" w:styleId="BalloonText">
    <w:name w:val="Balloon Text"/>
    <w:basedOn w:val="Normal"/>
    <w:link w:val="BalloonTextChar"/>
    <w:uiPriority w:val="99"/>
    <w:semiHidden/>
    <w:unhideWhenUsed/>
    <w:rsid w:val="006B1E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1E1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3</Pages>
  <Words>1210</Words>
  <Characters>6900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8094</CharactersWithSpaces>
  <SharedDoc>false</SharedDoc>
  <HLinks>
    <vt:vector size="6" baseType="variant">
      <vt:variant>
        <vt:i4>3997751</vt:i4>
      </vt:variant>
      <vt:variant>
        <vt:i4>6</vt:i4>
      </vt:variant>
      <vt:variant>
        <vt:i4>0</vt:i4>
      </vt:variant>
      <vt:variant>
        <vt:i4>5</vt:i4>
      </vt:variant>
      <vt:variant>
        <vt:lpwstr>http://www.consultantlive.com/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Ijaz Hussain</cp:lastModifiedBy>
  <cp:revision>6</cp:revision>
  <cp:lastPrinted>2013-07-26T16:20:00Z</cp:lastPrinted>
  <dcterms:created xsi:type="dcterms:W3CDTF">2013-07-25T10:02:00Z</dcterms:created>
  <dcterms:modified xsi:type="dcterms:W3CDTF">2013-07-28T07:34:00Z</dcterms:modified>
</cp:coreProperties>
</file>