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FF6" w:rsidRPr="00E94BEF" w:rsidRDefault="004B0FF6" w:rsidP="004B0FF6">
      <w:pPr>
        <w:spacing w:after="120" w:line="240" w:lineRule="auto"/>
        <w:jc w:val="right"/>
        <w:rPr>
          <w:rFonts w:ascii="Arial" w:hAnsi="Arial"/>
          <w:sz w:val="36"/>
          <w:szCs w:val="28"/>
        </w:rPr>
      </w:pPr>
      <w:r w:rsidRPr="00E94BEF">
        <w:rPr>
          <w:rFonts w:ascii="Arial" w:hAnsi="Arial"/>
          <w:sz w:val="36"/>
          <w:szCs w:val="28"/>
          <w:bdr w:val="single" w:sz="4" w:space="0" w:color="auto"/>
        </w:rPr>
        <w:t>Case Report</w:t>
      </w:r>
    </w:p>
    <w:p w:rsidR="004B0FF6" w:rsidRPr="004B0FF6" w:rsidRDefault="004B0FF6" w:rsidP="004B0FF6">
      <w:pPr>
        <w:spacing w:after="120" w:line="240" w:lineRule="auto"/>
        <w:jc w:val="both"/>
        <w:rPr>
          <w:rFonts w:ascii="Arial" w:hAnsi="Arial" w:cs="Arial"/>
          <w:b/>
          <w:sz w:val="40"/>
          <w:szCs w:val="40"/>
        </w:rPr>
      </w:pPr>
      <w:r w:rsidRPr="004B0FF6">
        <w:rPr>
          <w:rFonts w:ascii="Arial" w:hAnsi="Arial" w:cs="Arial"/>
          <w:b/>
          <w:sz w:val="40"/>
          <w:szCs w:val="40"/>
        </w:rPr>
        <w:t xml:space="preserve">Familial aplasia cutis congenita </w:t>
      </w:r>
    </w:p>
    <w:tbl>
      <w:tblPr>
        <w:tblW w:w="9450" w:type="dxa"/>
        <w:tblInd w:w="108" w:type="dxa"/>
        <w:tblLook w:val="01E0" w:firstRow="1" w:lastRow="1" w:firstColumn="1" w:lastColumn="1" w:noHBand="0" w:noVBand="0"/>
      </w:tblPr>
      <w:tblGrid>
        <w:gridCol w:w="1191"/>
        <w:gridCol w:w="8259"/>
      </w:tblGrid>
      <w:tr w:rsidR="004B0FF6" w:rsidRPr="00E94BEF" w:rsidTr="001D79AC">
        <w:trPr>
          <w:trHeight w:val="873"/>
        </w:trPr>
        <w:tc>
          <w:tcPr>
            <w:tcW w:w="1191" w:type="dxa"/>
          </w:tcPr>
          <w:p w:rsidR="004B0FF6" w:rsidRPr="00E94BEF" w:rsidRDefault="004B0FF6" w:rsidP="001D79AC">
            <w:pPr>
              <w:rPr>
                <w:rFonts w:ascii="CG Omega" w:hAnsi="CG Omega" w:cs="CG Omega"/>
                <w:sz w:val="32"/>
                <w:szCs w:val="32"/>
              </w:rPr>
            </w:pPr>
          </w:p>
        </w:tc>
        <w:tc>
          <w:tcPr>
            <w:tcW w:w="8259" w:type="dxa"/>
          </w:tcPr>
          <w:p w:rsidR="004B0FF6" w:rsidRPr="000C4D22" w:rsidRDefault="004B0FF6" w:rsidP="004B0FF6">
            <w:pPr>
              <w:spacing w:after="0" w:line="240" w:lineRule="auto"/>
              <w:jc w:val="both"/>
              <w:rPr>
                <w:rFonts w:ascii="Times New Roman" w:hAnsi="Times New Roman" w:cs="Times New Roman"/>
                <w:b/>
                <w:bCs/>
                <w:sz w:val="20"/>
                <w:szCs w:val="24"/>
              </w:rPr>
            </w:pPr>
            <w:r w:rsidRPr="000C4D22">
              <w:rPr>
                <w:rFonts w:ascii="Times New Roman" w:hAnsi="Times New Roman" w:cs="Times New Roman"/>
                <w:b/>
                <w:bCs/>
                <w:sz w:val="20"/>
                <w:szCs w:val="24"/>
              </w:rPr>
              <w:t>Sajad Ahmad Salati</w:t>
            </w:r>
          </w:p>
          <w:p w:rsidR="004B0FF6" w:rsidRDefault="004B0FF6" w:rsidP="004B0FF6">
            <w:pPr>
              <w:spacing w:after="0" w:line="240" w:lineRule="auto"/>
              <w:jc w:val="both"/>
              <w:rPr>
                <w:rFonts w:ascii="Times New Roman" w:hAnsi="Times New Roman" w:cs="Times New Roman"/>
                <w:sz w:val="20"/>
                <w:szCs w:val="24"/>
              </w:rPr>
            </w:pPr>
          </w:p>
          <w:p w:rsidR="004B0FF6" w:rsidRPr="000C4D22" w:rsidRDefault="004B0FF6" w:rsidP="004B0FF6">
            <w:pPr>
              <w:spacing w:after="0" w:line="240" w:lineRule="auto"/>
              <w:jc w:val="both"/>
              <w:rPr>
                <w:rFonts w:ascii="Times New Roman" w:hAnsi="Times New Roman" w:cs="Times New Roman"/>
                <w:sz w:val="20"/>
                <w:szCs w:val="24"/>
              </w:rPr>
            </w:pPr>
            <w:r w:rsidRPr="000C4D22">
              <w:rPr>
                <w:rFonts w:ascii="Times New Roman" w:hAnsi="Times New Roman" w:cs="Times New Roman"/>
                <w:sz w:val="20"/>
                <w:szCs w:val="24"/>
              </w:rPr>
              <w:t>Department of Surgery, Qassim College of Medicine, Qassim University, Saudi Arabia</w:t>
            </w:r>
          </w:p>
          <w:p w:rsidR="004B0FF6" w:rsidRPr="006F6571" w:rsidRDefault="004B0FF6" w:rsidP="004B0FF6">
            <w:pPr>
              <w:spacing w:after="0" w:line="240" w:lineRule="auto"/>
              <w:jc w:val="both"/>
              <w:rPr>
                <w:rFonts w:ascii="Times New Roman" w:hAnsi="Times New Roman"/>
                <w:sz w:val="20"/>
                <w:szCs w:val="20"/>
              </w:rPr>
            </w:pPr>
          </w:p>
        </w:tc>
      </w:tr>
      <w:tr w:rsidR="004B0FF6" w:rsidRPr="00E94BEF" w:rsidTr="001D79AC">
        <w:trPr>
          <w:trHeight w:val="1575"/>
        </w:trPr>
        <w:tc>
          <w:tcPr>
            <w:tcW w:w="1191" w:type="dxa"/>
          </w:tcPr>
          <w:p w:rsidR="004B0FF6" w:rsidRPr="00E94BEF" w:rsidRDefault="004B0FF6" w:rsidP="001D79AC">
            <w:pPr>
              <w:rPr>
                <w:rFonts w:ascii="CG Omega" w:hAnsi="CG Omega" w:cs="CG Omega"/>
                <w:b/>
                <w:bCs/>
              </w:rPr>
            </w:pPr>
            <w:r w:rsidRPr="00E94BEF">
              <w:rPr>
                <w:rFonts w:ascii="CG Omega" w:hAnsi="CG Omega" w:cs="CG Omega"/>
                <w:b/>
                <w:bCs/>
              </w:rPr>
              <w:t>Abstract</w:t>
            </w:r>
          </w:p>
        </w:tc>
        <w:tc>
          <w:tcPr>
            <w:tcW w:w="8259" w:type="dxa"/>
          </w:tcPr>
          <w:p w:rsidR="004B0FF6" w:rsidRPr="00ED7722" w:rsidRDefault="004B0FF6" w:rsidP="004B0FF6">
            <w:pPr>
              <w:spacing w:after="0" w:line="240" w:lineRule="auto"/>
              <w:jc w:val="both"/>
              <w:rPr>
                <w:rFonts w:ascii="Times New Roman" w:hAnsi="Times New Roman" w:cs="Times New Roman"/>
                <w:sz w:val="20"/>
                <w:szCs w:val="24"/>
              </w:rPr>
            </w:pPr>
            <w:r w:rsidRPr="00ED7722">
              <w:rPr>
                <w:rFonts w:ascii="Times New Roman" w:hAnsi="Times New Roman" w:cs="Times New Roman"/>
                <w:sz w:val="20"/>
                <w:szCs w:val="24"/>
              </w:rPr>
              <w:t>Aplasia cutis is a disorder characterized by developmental absence of portion of skin. Scalp is the most commonly involved site. The etiopathogenesis of the disease is not fully understood and multiple theories have been proposed for explanation. The disorder occurs sporadically and cases with familial occurrence are very rarely mentioned in literature. One such case with familial aplasia cutis of scalp is reported in this article.</w:t>
            </w:r>
          </w:p>
          <w:p w:rsidR="004B0FF6" w:rsidRDefault="004B0FF6" w:rsidP="004B0FF6">
            <w:pPr>
              <w:spacing w:after="0" w:line="240" w:lineRule="auto"/>
              <w:jc w:val="both"/>
              <w:rPr>
                <w:rFonts w:ascii="Times New Roman" w:hAnsi="Times New Roman" w:cs="Times New Roman"/>
                <w:b/>
                <w:bCs/>
                <w:sz w:val="20"/>
                <w:szCs w:val="24"/>
              </w:rPr>
            </w:pPr>
          </w:p>
          <w:p w:rsidR="004B0FF6" w:rsidRPr="004B0FF6" w:rsidRDefault="004B0FF6" w:rsidP="004B0FF6">
            <w:pPr>
              <w:spacing w:after="0" w:line="240" w:lineRule="auto"/>
              <w:jc w:val="both"/>
              <w:rPr>
                <w:rFonts w:ascii="Times New Roman" w:hAnsi="Times New Roman" w:cs="Times New Roman"/>
                <w:b/>
                <w:bCs/>
                <w:i/>
                <w:sz w:val="20"/>
                <w:szCs w:val="24"/>
              </w:rPr>
            </w:pPr>
            <w:r w:rsidRPr="004B0FF6">
              <w:rPr>
                <w:rFonts w:ascii="Times New Roman" w:hAnsi="Times New Roman" w:cs="Times New Roman"/>
                <w:b/>
                <w:bCs/>
                <w:i/>
                <w:sz w:val="20"/>
                <w:szCs w:val="24"/>
              </w:rPr>
              <w:t>Key words</w:t>
            </w:r>
          </w:p>
          <w:p w:rsidR="004B0FF6" w:rsidRPr="00E94BEF" w:rsidRDefault="004B0FF6" w:rsidP="004B0FF6">
            <w:pPr>
              <w:spacing w:after="0" w:line="240" w:lineRule="auto"/>
              <w:jc w:val="both"/>
              <w:rPr>
                <w:rFonts w:ascii="Times New Roman" w:hAnsi="Times New Roman"/>
                <w:sz w:val="20"/>
                <w:szCs w:val="32"/>
              </w:rPr>
            </w:pPr>
            <w:r w:rsidRPr="00ED7722">
              <w:rPr>
                <w:rFonts w:ascii="Times New Roman" w:hAnsi="Times New Roman" w:cs="Times New Roman"/>
                <w:sz w:val="20"/>
                <w:szCs w:val="24"/>
              </w:rPr>
              <w:t>Aplasia cutis congenita, familial, sporadic, graft, bleeding.</w:t>
            </w:r>
          </w:p>
        </w:tc>
      </w:tr>
    </w:tbl>
    <w:p w:rsidR="006D4A14" w:rsidRPr="00ED7722" w:rsidRDefault="006D4A14" w:rsidP="00ED7722">
      <w:pPr>
        <w:spacing w:after="0" w:line="240" w:lineRule="auto"/>
        <w:jc w:val="both"/>
        <w:rPr>
          <w:rFonts w:ascii="Times New Roman" w:hAnsi="Times New Roman" w:cs="Times New Roman"/>
          <w:sz w:val="20"/>
          <w:szCs w:val="24"/>
        </w:rPr>
      </w:pPr>
    </w:p>
    <w:p w:rsidR="00ED7722" w:rsidRDefault="00ED7722" w:rsidP="00437A70">
      <w:pPr>
        <w:spacing w:line="480" w:lineRule="auto"/>
        <w:jc w:val="both"/>
        <w:rPr>
          <w:rFonts w:asciiTheme="minorBidi" w:hAnsiTheme="minorBidi"/>
          <w:b/>
          <w:bCs/>
          <w:sz w:val="24"/>
          <w:szCs w:val="24"/>
        </w:rPr>
        <w:sectPr w:rsidR="00ED7722" w:rsidSect="007F296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221"/>
          <w:cols w:space="720"/>
          <w:docGrid w:linePitch="360"/>
        </w:sectPr>
      </w:pPr>
    </w:p>
    <w:p w:rsidR="000C4D22" w:rsidRPr="00ED7722" w:rsidRDefault="006D4A14" w:rsidP="004B0FF6">
      <w:pPr>
        <w:spacing w:after="100" w:afterAutospacing="1" w:line="288" w:lineRule="auto"/>
        <w:jc w:val="both"/>
        <w:rPr>
          <w:rFonts w:ascii="Times New Roman" w:hAnsi="Times New Roman" w:cs="Times New Roman"/>
          <w:b/>
          <w:bCs/>
          <w:szCs w:val="24"/>
        </w:rPr>
      </w:pPr>
      <w:r w:rsidRPr="00ED7722">
        <w:rPr>
          <w:rFonts w:ascii="Times New Roman" w:hAnsi="Times New Roman" w:cs="Times New Roman"/>
          <w:b/>
          <w:bCs/>
          <w:szCs w:val="24"/>
        </w:rPr>
        <w:lastRenderedPageBreak/>
        <w:t>Introduction</w:t>
      </w:r>
    </w:p>
    <w:p w:rsidR="006D4A14" w:rsidRPr="00ED7722" w:rsidRDefault="006D4A14" w:rsidP="00ED7722">
      <w:pPr>
        <w:spacing w:before="100" w:beforeAutospacing="1" w:after="100" w:afterAutospacing="1" w:line="288" w:lineRule="auto"/>
        <w:jc w:val="both"/>
        <w:rPr>
          <w:rFonts w:ascii="Times New Roman" w:hAnsi="Times New Roman" w:cs="Times New Roman"/>
          <w:szCs w:val="24"/>
        </w:rPr>
      </w:pPr>
      <w:r w:rsidRPr="00ED7722">
        <w:rPr>
          <w:rFonts w:ascii="Times New Roman" w:hAnsi="Times New Roman" w:cs="Times New Roman"/>
          <w:szCs w:val="24"/>
        </w:rPr>
        <w:t>Aplasia cutis is a developmental error characterized by absence of portion of skin over a particular area</w:t>
      </w:r>
      <w:r w:rsidR="000C4D22" w:rsidRPr="00ED7722">
        <w:rPr>
          <w:rFonts w:ascii="Times New Roman" w:hAnsi="Times New Roman" w:cs="Times New Roman"/>
          <w:szCs w:val="24"/>
        </w:rPr>
        <w:t>.</w:t>
      </w:r>
      <w:r w:rsidR="003012CE" w:rsidRPr="00ED7722">
        <w:rPr>
          <w:rFonts w:ascii="Times New Roman" w:hAnsi="Times New Roman" w:cs="Times New Roman"/>
          <w:sz w:val="18"/>
          <w:szCs w:val="24"/>
          <w:vertAlign w:val="superscript"/>
        </w:rPr>
        <w:t>1,2</w:t>
      </w:r>
      <w:r w:rsidRPr="00ED7722">
        <w:rPr>
          <w:rFonts w:ascii="Times New Roman" w:hAnsi="Times New Roman" w:cs="Times New Roman"/>
          <w:szCs w:val="24"/>
        </w:rPr>
        <w:t xml:space="preserve"> The disease </w:t>
      </w:r>
      <w:r w:rsidR="00AB1605" w:rsidRPr="00ED7722">
        <w:rPr>
          <w:rFonts w:ascii="Times New Roman" w:hAnsi="Times New Roman" w:cs="Times New Roman"/>
          <w:szCs w:val="24"/>
        </w:rPr>
        <w:t xml:space="preserve">may involve any part of the body but </w:t>
      </w:r>
      <w:r w:rsidRPr="00ED7722">
        <w:rPr>
          <w:rFonts w:ascii="Times New Roman" w:hAnsi="Times New Roman" w:cs="Times New Roman"/>
          <w:szCs w:val="24"/>
        </w:rPr>
        <w:t xml:space="preserve">manifests as scalp defect in </w:t>
      </w:r>
      <w:r w:rsidR="00AB1605" w:rsidRPr="00ED7722">
        <w:rPr>
          <w:rFonts w:ascii="Times New Roman" w:hAnsi="Times New Roman" w:cs="Times New Roman"/>
          <w:szCs w:val="24"/>
        </w:rPr>
        <w:t xml:space="preserve">more than </w:t>
      </w:r>
      <w:r w:rsidRPr="00ED7722">
        <w:rPr>
          <w:rFonts w:ascii="Times New Roman" w:hAnsi="Times New Roman" w:cs="Times New Roman"/>
          <w:szCs w:val="24"/>
        </w:rPr>
        <w:t>70% of</w:t>
      </w:r>
      <w:r w:rsidR="00AB1605" w:rsidRPr="00ED7722">
        <w:rPr>
          <w:rFonts w:ascii="Times New Roman" w:hAnsi="Times New Roman" w:cs="Times New Roman"/>
          <w:szCs w:val="24"/>
        </w:rPr>
        <w:t xml:space="preserve"> </w:t>
      </w:r>
      <w:r w:rsidR="00083E5F" w:rsidRPr="00ED7722">
        <w:rPr>
          <w:rFonts w:ascii="Times New Roman" w:hAnsi="Times New Roman" w:cs="Times New Roman"/>
          <w:szCs w:val="24"/>
        </w:rPr>
        <w:t>cases and</w:t>
      </w:r>
      <w:r w:rsidRPr="00ED7722">
        <w:rPr>
          <w:rFonts w:ascii="Times New Roman" w:hAnsi="Times New Roman" w:cs="Times New Roman"/>
          <w:szCs w:val="24"/>
        </w:rPr>
        <w:t xml:space="preserve"> may occur as a solitary defect or as multiple lesions</w:t>
      </w:r>
      <w:r w:rsidR="000C4D22" w:rsidRPr="00ED7722">
        <w:rPr>
          <w:rFonts w:ascii="Times New Roman" w:hAnsi="Times New Roman" w:cs="Times New Roman"/>
          <w:szCs w:val="24"/>
        </w:rPr>
        <w:t>.</w:t>
      </w:r>
      <w:r w:rsidR="005D4C12" w:rsidRPr="00ED7722">
        <w:rPr>
          <w:rFonts w:ascii="Times New Roman" w:hAnsi="Times New Roman" w:cs="Times New Roman"/>
          <w:sz w:val="18"/>
          <w:szCs w:val="24"/>
          <w:vertAlign w:val="superscript"/>
        </w:rPr>
        <w:t>1</w:t>
      </w:r>
      <w:r w:rsidRPr="00ED7722">
        <w:rPr>
          <w:rFonts w:ascii="Times New Roman" w:hAnsi="Times New Roman" w:cs="Times New Roman"/>
          <w:szCs w:val="24"/>
        </w:rPr>
        <w:t xml:space="preserve"> Cases are generally sporadic and familial occurrence</w:t>
      </w:r>
      <w:r w:rsidR="00E41038" w:rsidRPr="00ED7722">
        <w:rPr>
          <w:rFonts w:ascii="Times New Roman" w:hAnsi="Times New Roman" w:cs="Times New Roman"/>
          <w:szCs w:val="24"/>
        </w:rPr>
        <w:t>s</w:t>
      </w:r>
      <w:r w:rsidRPr="00ED7722">
        <w:rPr>
          <w:rFonts w:ascii="Times New Roman" w:hAnsi="Times New Roman" w:cs="Times New Roman"/>
          <w:szCs w:val="24"/>
        </w:rPr>
        <w:t xml:space="preserve"> </w:t>
      </w:r>
      <w:r w:rsidR="00E41038" w:rsidRPr="00ED7722">
        <w:rPr>
          <w:rFonts w:ascii="Times New Roman" w:hAnsi="Times New Roman" w:cs="Times New Roman"/>
          <w:szCs w:val="24"/>
        </w:rPr>
        <w:t>are</w:t>
      </w:r>
      <w:r w:rsidRPr="00ED7722">
        <w:rPr>
          <w:rFonts w:ascii="Times New Roman" w:hAnsi="Times New Roman" w:cs="Times New Roman"/>
          <w:szCs w:val="24"/>
        </w:rPr>
        <w:t xml:space="preserve"> very rarely reported in literature. The rarity of this lesion makes the author to report this case of familial aplasia cutis affecting the scalp</w:t>
      </w:r>
      <w:r w:rsidR="00E41038" w:rsidRPr="00ED7722">
        <w:rPr>
          <w:rFonts w:ascii="Times New Roman" w:hAnsi="Times New Roman" w:cs="Times New Roman"/>
          <w:szCs w:val="24"/>
        </w:rPr>
        <w:t xml:space="preserve"> of the father and his son</w:t>
      </w:r>
      <w:r w:rsidRPr="00ED7722">
        <w:rPr>
          <w:rFonts w:ascii="Times New Roman" w:hAnsi="Times New Roman" w:cs="Times New Roman"/>
          <w:szCs w:val="24"/>
        </w:rPr>
        <w:t xml:space="preserve">. </w:t>
      </w:r>
    </w:p>
    <w:p w:rsidR="006D4A14" w:rsidRPr="00ED7722" w:rsidRDefault="006D4A14" w:rsidP="00ED7722">
      <w:pPr>
        <w:spacing w:before="100" w:beforeAutospacing="1" w:after="100" w:afterAutospacing="1" w:line="288" w:lineRule="auto"/>
        <w:jc w:val="both"/>
        <w:rPr>
          <w:rFonts w:ascii="Times New Roman" w:hAnsi="Times New Roman" w:cs="Times New Roman"/>
          <w:b/>
          <w:bCs/>
          <w:szCs w:val="24"/>
        </w:rPr>
      </w:pPr>
      <w:r w:rsidRPr="00ED7722">
        <w:rPr>
          <w:rFonts w:ascii="Times New Roman" w:hAnsi="Times New Roman" w:cs="Times New Roman"/>
          <w:b/>
          <w:bCs/>
          <w:szCs w:val="24"/>
        </w:rPr>
        <w:t xml:space="preserve">Case </w:t>
      </w:r>
      <w:r w:rsidR="000C4D22" w:rsidRPr="00ED7722">
        <w:rPr>
          <w:rFonts w:ascii="Times New Roman" w:hAnsi="Times New Roman" w:cs="Times New Roman"/>
          <w:b/>
          <w:bCs/>
          <w:szCs w:val="24"/>
        </w:rPr>
        <w:t>report</w:t>
      </w:r>
    </w:p>
    <w:p w:rsidR="006D4A14" w:rsidRDefault="007E4CE7" w:rsidP="00AA0A10">
      <w:pPr>
        <w:spacing w:before="100" w:beforeAutospacing="1" w:after="100" w:afterAutospacing="1" w:line="288" w:lineRule="auto"/>
        <w:jc w:val="both"/>
        <w:rPr>
          <w:rFonts w:ascii="Times New Roman" w:hAnsi="Times New Roman" w:cs="Times New Roman"/>
          <w:szCs w:val="24"/>
        </w:rPr>
      </w:pPr>
      <w:r>
        <w:rPr>
          <w:rFonts w:ascii="Times New Roman" w:hAnsi="Times New Roman" w:cs="Times New Roman"/>
          <w:noProof/>
          <w:szCs w:val="24"/>
        </w:rPr>
        <w:pict>
          <v:shapetype id="_x0000_t202" coordsize="21600,21600" o:spt="202" path="m,l,21600r21600,l21600,xe">
            <v:stroke joinstyle="miter"/>
            <v:path gradientshapeok="t" o:connecttype="rect"/>
          </v:shapetype>
          <v:shape id="_x0000_s1026" type="#_x0000_t202" style="position:absolute;left:0;text-align:left;margin-left:3.3pt;margin-top:112.55pt;width:211.95pt;height:92.7pt;z-index:-251658752" wrapcoords="-86 0 -86 21375 21600 21375 21600 0 -86 0" stroked="f">
            <v:textbox style="mso-next-textbox:#_x0000_s1026">
              <w:txbxContent>
                <w:p w:rsidR="004B0FF6" w:rsidRPr="00983987" w:rsidRDefault="004B0FF6" w:rsidP="004B0FF6">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4B0FF6" w:rsidRPr="000C4D22" w:rsidRDefault="004B0FF6" w:rsidP="004B0FF6">
                  <w:pPr>
                    <w:spacing w:after="0" w:line="240" w:lineRule="auto"/>
                    <w:jc w:val="both"/>
                    <w:rPr>
                      <w:rFonts w:ascii="Times New Roman" w:hAnsi="Times New Roman" w:cs="Times New Roman"/>
                      <w:bCs/>
                      <w:sz w:val="20"/>
                      <w:szCs w:val="20"/>
                    </w:rPr>
                  </w:pPr>
                  <w:r>
                    <w:rPr>
                      <w:rFonts w:ascii="Times New Roman" w:hAnsi="Times New Roman"/>
                      <w:sz w:val="20"/>
                    </w:rPr>
                    <w:t xml:space="preserve">Dr. </w:t>
                  </w:r>
                  <w:r w:rsidRPr="000C4D22">
                    <w:rPr>
                      <w:rFonts w:ascii="Times New Roman" w:hAnsi="Times New Roman" w:cs="Times New Roman"/>
                      <w:bCs/>
                      <w:sz w:val="20"/>
                      <w:szCs w:val="20"/>
                    </w:rPr>
                    <w:t>Sajad Ahmad Salati</w:t>
                  </w:r>
                </w:p>
                <w:p w:rsidR="004B0FF6" w:rsidRDefault="004B0FF6" w:rsidP="004B0FF6">
                  <w:pPr>
                    <w:spacing w:after="0" w:line="240" w:lineRule="auto"/>
                    <w:jc w:val="both"/>
                    <w:rPr>
                      <w:rFonts w:ascii="Times New Roman" w:hAnsi="Times New Roman" w:cs="Times New Roman"/>
                      <w:sz w:val="20"/>
                      <w:szCs w:val="20"/>
                    </w:rPr>
                  </w:pPr>
                  <w:r w:rsidRPr="000C4D22">
                    <w:rPr>
                      <w:rFonts w:ascii="Times New Roman" w:hAnsi="Times New Roman" w:cs="Times New Roman"/>
                      <w:sz w:val="20"/>
                      <w:szCs w:val="20"/>
                    </w:rPr>
                    <w:t xml:space="preserve">Department of Surgery, </w:t>
                  </w:r>
                </w:p>
                <w:p w:rsidR="004B0FF6" w:rsidRDefault="004B0FF6" w:rsidP="004B0FF6">
                  <w:pPr>
                    <w:spacing w:after="0" w:line="240" w:lineRule="auto"/>
                    <w:jc w:val="both"/>
                    <w:rPr>
                      <w:rFonts w:ascii="Times New Roman" w:hAnsi="Times New Roman" w:cs="Times New Roman"/>
                      <w:sz w:val="20"/>
                      <w:szCs w:val="20"/>
                    </w:rPr>
                  </w:pPr>
                  <w:r w:rsidRPr="000C4D22">
                    <w:rPr>
                      <w:rFonts w:ascii="Times New Roman" w:hAnsi="Times New Roman" w:cs="Times New Roman"/>
                      <w:sz w:val="20"/>
                      <w:szCs w:val="20"/>
                    </w:rPr>
                    <w:t xml:space="preserve">Qassim College of Medicine, </w:t>
                  </w:r>
                </w:p>
                <w:p w:rsidR="004B0FF6" w:rsidRDefault="004B0FF6" w:rsidP="004B0FF6">
                  <w:pPr>
                    <w:spacing w:after="0" w:line="240" w:lineRule="auto"/>
                    <w:jc w:val="both"/>
                    <w:rPr>
                      <w:rFonts w:ascii="Times New Roman" w:hAnsi="Times New Roman" w:cs="Times New Roman"/>
                      <w:bCs/>
                      <w:sz w:val="20"/>
                      <w:szCs w:val="20"/>
                    </w:rPr>
                  </w:pPr>
                  <w:r w:rsidRPr="000C4D22">
                    <w:rPr>
                      <w:rFonts w:ascii="Times New Roman" w:hAnsi="Times New Roman" w:cs="Times New Roman"/>
                      <w:sz w:val="20"/>
                      <w:szCs w:val="20"/>
                    </w:rPr>
                    <w:t>Qassim University, Saudi Arabia</w:t>
                  </w:r>
                  <w:r w:rsidRPr="000C4D22">
                    <w:rPr>
                      <w:rFonts w:ascii="Times New Roman" w:hAnsi="Times New Roman" w:cs="Times New Roman"/>
                      <w:bCs/>
                      <w:sz w:val="20"/>
                      <w:szCs w:val="20"/>
                    </w:rPr>
                    <w:t xml:space="preserve"> </w:t>
                  </w:r>
                </w:p>
                <w:p w:rsidR="004B0FF6" w:rsidRPr="004B0FF6" w:rsidRDefault="004B0FF6" w:rsidP="004B0FF6">
                  <w:pPr>
                    <w:spacing w:after="0" w:line="240" w:lineRule="auto"/>
                    <w:jc w:val="both"/>
                    <w:rPr>
                      <w:rFonts w:ascii="Times New Roman" w:hAnsi="Times New Roman" w:cs="Times New Roman"/>
                      <w:bCs/>
                      <w:sz w:val="20"/>
                      <w:szCs w:val="20"/>
                    </w:rPr>
                  </w:pPr>
                  <w:r w:rsidRPr="000C4D22">
                    <w:rPr>
                      <w:rFonts w:ascii="Times New Roman" w:hAnsi="Times New Roman" w:cs="Times New Roman"/>
                      <w:bCs/>
                      <w:sz w:val="20"/>
                      <w:szCs w:val="20"/>
                    </w:rPr>
                    <w:t>E</w:t>
                  </w:r>
                  <w:r>
                    <w:rPr>
                      <w:rFonts w:ascii="Times New Roman" w:hAnsi="Times New Roman" w:cs="Times New Roman"/>
                      <w:bCs/>
                      <w:sz w:val="20"/>
                      <w:szCs w:val="20"/>
                    </w:rPr>
                    <w:t xml:space="preserve"> </w:t>
                  </w:r>
                  <w:r w:rsidRPr="000C4D22">
                    <w:rPr>
                      <w:rFonts w:ascii="Times New Roman" w:hAnsi="Times New Roman" w:cs="Times New Roman"/>
                      <w:bCs/>
                      <w:sz w:val="20"/>
                      <w:szCs w:val="20"/>
                    </w:rPr>
                    <w:t xml:space="preserve">mail: </w:t>
                  </w:r>
                  <w:hyperlink r:id="rId14" w:history="1">
                    <w:r w:rsidRPr="004B0FF6">
                      <w:rPr>
                        <w:rStyle w:val="Hyperlink"/>
                        <w:rFonts w:ascii="Times New Roman" w:hAnsi="Times New Roman" w:cs="Times New Roman"/>
                        <w:bCs/>
                        <w:color w:val="auto"/>
                        <w:sz w:val="20"/>
                        <w:szCs w:val="20"/>
                        <w:u w:val="none"/>
                      </w:rPr>
                      <w:t>docsajad@yahoo.co.in</w:t>
                    </w:r>
                  </w:hyperlink>
                </w:p>
                <w:p w:rsidR="004B0FF6" w:rsidRPr="000C4D22" w:rsidRDefault="004B0FF6" w:rsidP="004B0FF6">
                  <w:pPr>
                    <w:spacing w:after="0" w:line="240" w:lineRule="auto"/>
                    <w:jc w:val="both"/>
                    <w:rPr>
                      <w:rFonts w:ascii="Times New Roman" w:hAnsi="Times New Roman" w:cs="Times New Roman"/>
                      <w:bCs/>
                      <w:sz w:val="20"/>
                      <w:szCs w:val="20"/>
                    </w:rPr>
                  </w:pPr>
                  <w:r w:rsidRPr="000C4D22">
                    <w:rPr>
                      <w:rFonts w:ascii="Times New Roman" w:hAnsi="Times New Roman" w:cs="Times New Roman"/>
                      <w:bCs/>
                      <w:sz w:val="20"/>
                      <w:szCs w:val="20"/>
                    </w:rPr>
                    <w:t>Mobile: 00966530435652</w:t>
                  </w:r>
                </w:p>
              </w:txbxContent>
            </v:textbox>
            <w10:wrap type="tight"/>
          </v:shape>
        </w:pict>
      </w:r>
      <w:r w:rsidR="000C4D22" w:rsidRPr="00ED7722">
        <w:rPr>
          <w:rFonts w:ascii="Times New Roman" w:hAnsi="Times New Roman" w:cs="Times New Roman"/>
          <w:szCs w:val="24"/>
        </w:rPr>
        <w:t>A new</w:t>
      </w:r>
      <w:r w:rsidR="006D4A14" w:rsidRPr="00ED7722">
        <w:rPr>
          <w:rFonts w:ascii="Times New Roman" w:hAnsi="Times New Roman" w:cs="Times New Roman"/>
          <w:szCs w:val="24"/>
        </w:rPr>
        <w:t xml:space="preserve">born male </w:t>
      </w:r>
      <w:r w:rsidR="000C4D22" w:rsidRPr="00ED7722">
        <w:rPr>
          <w:rFonts w:ascii="Times New Roman" w:hAnsi="Times New Roman" w:cs="Times New Roman"/>
          <w:szCs w:val="24"/>
        </w:rPr>
        <w:t xml:space="preserve">baby </w:t>
      </w:r>
      <w:r w:rsidR="006D4A14" w:rsidRPr="00ED7722">
        <w:rPr>
          <w:rFonts w:ascii="Times New Roman" w:hAnsi="Times New Roman" w:cs="Times New Roman"/>
          <w:szCs w:val="24"/>
        </w:rPr>
        <w:t>was brought with the absence of skin over the scalp (</w:t>
      </w:r>
      <w:r w:rsidR="006D4A14" w:rsidRPr="00ED7722">
        <w:rPr>
          <w:rFonts w:ascii="Times New Roman" w:hAnsi="Times New Roman" w:cs="Times New Roman"/>
          <w:b/>
          <w:szCs w:val="24"/>
        </w:rPr>
        <w:t>Figure</w:t>
      </w:r>
      <w:r w:rsidR="000C4D22" w:rsidRPr="00ED7722">
        <w:rPr>
          <w:rFonts w:ascii="Times New Roman" w:hAnsi="Times New Roman" w:cs="Times New Roman"/>
          <w:b/>
          <w:szCs w:val="24"/>
        </w:rPr>
        <w:t xml:space="preserve"> </w:t>
      </w:r>
      <w:r w:rsidR="006D4A14" w:rsidRPr="00ED7722">
        <w:rPr>
          <w:rFonts w:ascii="Times New Roman" w:hAnsi="Times New Roman" w:cs="Times New Roman"/>
          <w:b/>
          <w:szCs w:val="24"/>
        </w:rPr>
        <w:t>1</w:t>
      </w:r>
      <w:r w:rsidR="006D4A14" w:rsidRPr="00ED7722">
        <w:rPr>
          <w:rFonts w:ascii="Times New Roman" w:hAnsi="Times New Roman" w:cs="Times New Roman"/>
          <w:szCs w:val="24"/>
        </w:rPr>
        <w:t>). The neonate was a prod</w:t>
      </w:r>
      <w:r w:rsidR="000C4D22" w:rsidRPr="00ED7722">
        <w:rPr>
          <w:rFonts w:ascii="Times New Roman" w:hAnsi="Times New Roman" w:cs="Times New Roman"/>
          <w:szCs w:val="24"/>
        </w:rPr>
        <w:t>uct of non</w:t>
      </w:r>
      <w:r w:rsidR="006D4A14" w:rsidRPr="00ED7722">
        <w:rPr>
          <w:rFonts w:ascii="Times New Roman" w:hAnsi="Times New Roman" w:cs="Times New Roman"/>
          <w:szCs w:val="24"/>
        </w:rPr>
        <w:t>consanguineous marriage, first in birth order and there was insignificant antenatal history. The baby was 3.1 kg</w:t>
      </w:r>
      <w:r w:rsidR="000C4D22" w:rsidRPr="00ED7722">
        <w:rPr>
          <w:rFonts w:ascii="Times New Roman" w:hAnsi="Times New Roman" w:cs="Times New Roman"/>
          <w:szCs w:val="24"/>
        </w:rPr>
        <w:t xml:space="preserve"> in weight and was born at full-</w:t>
      </w:r>
      <w:r w:rsidR="006D4A14" w:rsidRPr="00ED7722">
        <w:rPr>
          <w:rFonts w:ascii="Times New Roman" w:hAnsi="Times New Roman" w:cs="Times New Roman"/>
          <w:szCs w:val="24"/>
        </w:rPr>
        <w:t>term (gestation – 40 w</w:t>
      </w:r>
      <w:r w:rsidR="000C4D22" w:rsidRPr="00ED7722">
        <w:rPr>
          <w:rFonts w:ascii="Times New Roman" w:hAnsi="Times New Roman" w:cs="Times New Roman"/>
          <w:szCs w:val="24"/>
        </w:rPr>
        <w:t>ee</w:t>
      </w:r>
      <w:r w:rsidR="006D4A14" w:rsidRPr="00ED7722">
        <w:rPr>
          <w:rFonts w:ascii="Times New Roman" w:hAnsi="Times New Roman" w:cs="Times New Roman"/>
          <w:szCs w:val="24"/>
        </w:rPr>
        <w:t xml:space="preserve">ks) by normal spontaneous labor. Local </w:t>
      </w:r>
      <w:r w:rsidR="006D4A14" w:rsidRPr="00ED7722">
        <w:rPr>
          <w:rFonts w:ascii="Times New Roman" w:hAnsi="Times New Roman" w:cs="Times New Roman"/>
          <w:szCs w:val="24"/>
        </w:rPr>
        <w:lastRenderedPageBreak/>
        <w:t xml:space="preserve">examination revealed absence of scalp </w:t>
      </w:r>
      <w:r w:rsidR="000C4D22" w:rsidRPr="00ED7722">
        <w:rPr>
          <w:rFonts w:ascii="Times New Roman" w:hAnsi="Times New Roman" w:cs="Times New Roman"/>
          <w:szCs w:val="24"/>
        </w:rPr>
        <w:t>over the vertex (</w:t>
      </w:r>
      <w:r w:rsidR="006D4A14" w:rsidRPr="00ED7722">
        <w:rPr>
          <w:rFonts w:ascii="Times New Roman" w:hAnsi="Times New Roman" w:cs="Times New Roman"/>
          <w:szCs w:val="24"/>
        </w:rPr>
        <w:t xml:space="preserve">7cms x 9cms) with dura at the base of the lesion. Imaging of neonate by cranial ultrasound and </w:t>
      </w:r>
      <w:r w:rsidR="009C1AE6" w:rsidRPr="00ED7722">
        <w:rPr>
          <w:rFonts w:ascii="Times New Roman" w:hAnsi="Times New Roman" w:cs="Times New Roman"/>
          <w:szCs w:val="24"/>
        </w:rPr>
        <w:t>p</w:t>
      </w:r>
      <w:r w:rsidR="006D4A14" w:rsidRPr="00ED7722">
        <w:rPr>
          <w:rFonts w:ascii="Times New Roman" w:hAnsi="Times New Roman" w:cs="Times New Roman"/>
          <w:szCs w:val="24"/>
        </w:rPr>
        <w:t>lain radiographs did not reveal any intracranial or calvarial defect</w:t>
      </w:r>
      <w:r w:rsidR="000D56DC" w:rsidRPr="00ED7722">
        <w:rPr>
          <w:rFonts w:ascii="Times New Roman" w:hAnsi="Times New Roman" w:cs="Times New Roman"/>
          <w:szCs w:val="24"/>
        </w:rPr>
        <w:t xml:space="preserve"> nor did s</w:t>
      </w:r>
      <w:r w:rsidR="006D4A14" w:rsidRPr="00ED7722">
        <w:rPr>
          <w:rFonts w:ascii="Times New Roman" w:hAnsi="Times New Roman" w:cs="Times New Roman"/>
          <w:szCs w:val="24"/>
        </w:rPr>
        <w:t xml:space="preserve">ystemic evaluation reveal any other anomalies. In the family, father </w:t>
      </w:r>
      <w:r w:rsidR="000C4D22" w:rsidRPr="00ED7722">
        <w:rPr>
          <w:rFonts w:ascii="Times New Roman" w:hAnsi="Times New Roman" w:cs="Times New Roman"/>
          <w:szCs w:val="24"/>
        </w:rPr>
        <w:t>(27-</w:t>
      </w:r>
      <w:r w:rsidR="005908C8" w:rsidRPr="00ED7722">
        <w:rPr>
          <w:rFonts w:ascii="Times New Roman" w:hAnsi="Times New Roman" w:cs="Times New Roman"/>
          <w:szCs w:val="24"/>
        </w:rPr>
        <w:t>year</w:t>
      </w:r>
      <w:r w:rsidR="000C4D22" w:rsidRPr="00ED7722">
        <w:rPr>
          <w:rFonts w:ascii="Times New Roman" w:hAnsi="Times New Roman" w:cs="Times New Roman"/>
          <w:szCs w:val="24"/>
        </w:rPr>
        <w:t>-old</w:t>
      </w:r>
      <w:r w:rsidR="005908C8" w:rsidRPr="00ED7722">
        <w:rPr>
          <w:rFonts w:ascii="Times New Roman" w:hAnsi="Times New Roman" w:cs="Times New Roman"/>
          <w:szCs w:val="24"/>
        </w:rPr>
        <w:t xml:space="preserve">) </w:t>
      </w:r>
      <w:r w:rsidR="006D4A14" w:rsidRPr="00ED7722">
        <w:rPr>
          <w:rFonts w:ascii="Times New Roman" w:hAnsi="Times New Roman" w:cs="Times New Roman"/>
          <w:szCs w:val="24"/>
        </w:rPr>
        <w:t>ha</w:t>
      </w:r>
      <w:r w:rsidR="000C4D22" w:rsidRPr="00ED7722">
        <w:rPr>
          <w:rFonts w:ascii="Times New Roman" w:hAnsi="Times New Roman" w:cs="Times New Roman"/>
          <w:szCs w:val="24"/>
        </w:rPr>
        <w:t>d</w:t>
      </w:r>
      <w:r w:rsidR="006D4A14" w:rsidRPr="00ED7722">
        <w:rPr>
          <w:rFonts w:ascii="Times New Roman" w:hAnsi="Times New Roman" w:cs="Times New Roman"/>
          <w:szCs w:val="24"/>
        </w:rPr>
        <w:t xml:space="preserve"> suffered from a similar lesion at birth .He had been managed by honey based dressings and had residual alopecia (</w:t>
      </w:r>
      <w:r w:rsidR="006D4A14" w:rsidRPr="00ED7722">
        <w:rPr>
          <w:rFonts w:ascii="Times New Roman" w:hAnsi="Times New Roman" w:cs="Times New Roman"/>
          <w:b/>
          <w:szCs w:val="24"/>
        </w:rPr>
        <w:t>Figure 2</w:t>
      </w:r>
      <w:r w:rsidR="006D4A14" w:rsidRPr="00ED7722">
        <w:rPr>
          <w:rFonts w:ascii="Times New Roman" w:hAnsi="Times New Roman" w:cs="Times New Roman"/>
          <w:szCs w:val="24"/>
        </w:rPr>
        <w:t xml:space="preserve">). The parents were counseled and option of </w:t>
      </w:r>
      <w:r w:rsidR="004A4EAB" w:rsidRPr="00ED7722">
        <w:rPr>
          <w:rFonts w:ascii="Times New Roman" w:hAnsi="Times New Roman" w:cs="Times New Roman"/>
          <w:szCs w:val="24"/>
        </w:rPr>
        <w:t>conservative/surgical management</w:t>
      </w:r>
      <w:r w:rsidR="006D4A14" w:rsidRPr="00ED7722">
        <w:rPr>
          <w:rFonts w:ascii="Times New Roman" w:hAnsi="Times New Roman" w:cs="Times New Roman"/>
          <w:szCs w:val="24"/>
        </w:rPr>
        <w:t xml:space="preserve"> and possibilities of known complications were explained. </w:t>
      </w:r>
      <w:r w:rsidR="00433481" w:rsidRPr="00ED7722">
        <w:rPr>
          <w:rFonts w:ascii="Times New Roman" w:hAnsi="Times New Roman" w:cs="Times New Roman"/>
          <w:szCs w:val="24"/>
        </w:rPr>
        <w:t>The</w:t>
      </w:r>
      <w:r w:rsidR="006D4A14" w:rsidRPr="00ED7722">
        <w:rPr>
          <w:rFonts w:ascii="Times New Roman" w:hAnsi="Times New Roman" w:cs="Times New Roman"/>
          <w:szCs w:val="24"/>
        </w:rPr>
        <w:t xml:space="preserve"> parents opted for conservative line of management as the father had history of successful nonsurgical treatment. </w:t>
      </w:r>
      <w:r w:rsidR="00C44D21" w:rsidRPr="00ED7722">
        <w:rPr>
          <w:rFonts w:ascii="Times New Roman" w:hAnsi="Times New Roman" w:cs="Times New Roman"/>
          <w:szCs w:val="24"/>
        </w:rPr>
        <w:t>Wound care was provided</w:t>
      </w:r>
      <w:r w:rsidR="006D4A14" w:rsidRPr="00ED7722">
        <w:rPr>
          <w:rFonts w:ascii="Times New Roman" w:hAnsi="Times New Roman" w:cs="Times New Roman"/>
          <w:szCs w:val="24"/>
        </w:rPr>
        <w:t xml:space="preserve"> with </w:t>
      </w:r>
      <w:r w:rsidR="004F21AA" w:rsidRPr="00ED7722">
        <w:rPr>
          <w:rFonts w:ascii="Times New Roman" w:hAnsi="Times New Roman" w:cs="Times New Roman"/>
          <w:szCs w:val="24"/>
        </w:rPr>
        <w:t xml:space="preserve">silver sulfadiazine </w:t>
      </w:r>
      <w:r w:rsidR="00C44D21" w:rsidRPr="00ED7722">
        <w:rPr>
          <w:rFonts w:ascii="Times New Roman" w:hAnsi="Times New Roman" w:cs="Times New Roman"/>
          <w:szCs w:val="24"/>
        </w:rPr>
        <w:t>dressings</w:t>
      </w:r>
      <w:r w:rsidR="006D4A14" w:rsidRPr="00ED7722">
        <w:rPr>
          <w:rFonts w:ascii="Times New Roman" w:hAnsi="Times New Roman" w:cs="Times New Roman"/>
          <w:szCs w:val="24"/>
        </w:rPr>
        <w:t>. The defect got well</w:t>
      </w:r>
      <w:r w:rsidR="007F2964">
        <w:rPr>
          <w:rFonts w:ascii="Times New Roman" w:hAnsi="Times New Roman" w:cs="Times New Roman"/>
          <w:szCs w:val="24"/>
        </w:rPr>
        <w:t>-</w:t>
      </w:r>
      <w:r w:rsidR="006D4A14" w:rsidRPr="00ED7722">
        <w:rPr>
          <w:rFonts w:ascii="Times New Roman" w:hAnsi="Times New Roman" w:cs="Times New Roman"/>
          <w:szCs w:val="24"/>
        </w:rPr>
        <w:t>demarcated</w:t>
      </w:r>
      <w:r w:rsidR="00CB6A9D" w:rsidRPr="00ED7722">
        <w:rPr>
          <w:rFonts w:ascii="Times New Roman" w:hAnsi="Times New Roman" w:cs="Times New Roman"/>
          <w:szCs w:val="24"/>
        </w:rPr>
        <w:t>, margins started epithelialization</w:t>
      </w:r>
      <w:r w:rsidR="006D4A14" w:rsidRPr="00ED7722">
        <w:rPr>
          <w:rFonts w:ascii="Times New Roman" w:hAnsi="Times New Roman" w:cs="Times New Roman"/>
          <w:szCs w:val="24"/>
        </w:rPr>
        <w:t xml:space="preserve"> and base</w:t>
      </w:r>
      <w:r w:rsidR="00CB6A9D" w:rsidRPr="00ED7722">
        <w:rPr>
          <w:rFonts w:ascii="Times New Roman" w:hAnsi="Times New Roman" w:cs="Times New Roman"/>
          <w:szCs w:val="24"/>
        </w:rPr>
        <w:t xml:space="preserve"> </w:t>
      </w:r>
      <w:r w:rsidR="006D4A14" w:rsidRPr="00ED7722">
        <w:rPr>
          <w:rFonts w:ascii="Times New Roman" w:hAnsi="Times New Roman" w:cs="Times New Roman"/>
          <w:szCs w:val="24"/>
        </w:rPr>
        <w:t xml:space="preserve">was covered with </w:t>
      </w:r>
      <w:r w:rsidR="00083E5F" w:rsidRPr="00ED7722">
        <w:rPr>
          <w:rFonts w:ascii="Times New Roman" w:hAnsi="Times New Roman" w:cs="Times New Roman"/>
          <w:szCs w:val="24"/>
        </w:rPr>
        <w:t xml:space="preserve">minimal </w:t>
      </w:r>
      <w:r w:rsidR="006D4A14" w:rsidRPr="00ED7722">
        <w:rPr>
          <w:rFonts w:ascii="Times New Roman" w:hAnsi="Times New Roman" w:cs="Times New Roman"/>
          <w:szCs w:val="24"/>
        </w:rPr>
        <w:t>eschar</w:t>
      </w:r>
      <w:r w:rsidR="00CB6A9D" w:rsidRPr="00ED7722">
        <w:rPr>
          <w:rFonts w:ascii="Times New Roman" w:hAnsi="Times New Roman" w:cs="Times New Roman"/>
          <w:szCs w:val="24"/>
        </w:rPr>
        <w:t xml:space="preserve"> </w:t>
      </w:r>
      <w:r w:rsidR="006D4A14" w:rsidRPr="00ED7722">
        <w:rPr>
          <w:rFonts w:ascii="Times New Roman" w:hAnsi="Times New Roman" w:cs="Times New Roman"/>
          <w:szCs w:val="24"/>
        </w:rPr>
        <w:t>(</w:t>
      </w:r>
      <w:r w:rsidR="006D4A14" w:rsidRPr="00ED7722">
        <w:rPr>
          <w:rFonts w:ascii="Times New Roman" w:hAnsi="Times New Roman" w:cs="Times New Roman"/>
          <w:b/>
          <w:szCs w:val="24"/>
        </w:rPr>
        <w:t>Figure 3</w:t>
      </w:r>
      <w:r w:rsidR="006D4A14" w:rsidRPr="00ED7722">
        <w:rPr>
          <w:rFonts w:ascii="Times New Roman" w:hAnsi="Times New Roman" w:cs="Times New Roman"/>
          <w:szCs w:val="24"/>
        </w:rPr>
        <w:t xml:space="preserve">). However after </w:t>
      </w:r>
      <w:r w:rsidR="000C4D22" w:rsidRPr="00ED7722">
        <w:rPr>
          <w:rFonts w:ascii="Times New Roman" w:hAnsi="Times New Roman" w:cs="Times New Roman"/>
          <w:szCs w:val="24"/>
        </w:rPr>
        <w:t>two weeks, two episodes of self-</w:t>
      </w:r>
      <w:r w:rsidR="006D4A14" w:rsidRPr="00ED7722">
        <w:rPr>
          <w:rFonts w:ascii="Times New Roman" w:hAnsi="Times New Roman" w:cs="Times New Roman"/>
          <w:szCs w:val="24"/>
        </w:rPr>
        <w:t>limiting bleeding from parietal margins occurred. Hence patient was transferred to pediatric plastic surgeon in a tertiary care center. There were further episodes of bleeding and ultimately at 18 days of age, scalp reconstruction with bilateral temporal based flaps and split</w:t>
      </w:r>
      <w:r w:rsidR="000C4D22" w:rsidRPr="00ED7722">
        <w:rPr>
          <w:rFonts w:ascii="Times New Roman" w:hAnsi="Times New Roman" w:cs="Times New Roman"/>
          <w:szCs w:val="24"/>
        </w:rPr>
        <w:t>-</w:t>
      </w:r>
      <w:r w:rsidR="006D4A14" w:rsidRPr="00ED7722">
        <w:rPr>
          <w:rFonts w:ascii="Times New Roman" w:hAnsi="Times New Roman" w:cs="Times New Roman"/>
          <w:szCs w:val="24"/>
        </w:rPr>
        <w:t xml:space="preserve">thickness skin grafting was done </w:t>
      </w:r>
      <w:r w:rsidR="009426B1" w:rsidRPr="00ED7722">
        <w:rPr>
          <w:rFonts w:ascii="Times New Roman" w:hAnsi="Times New Roman" w:cs="Times New Roman"/>
          <w:szCs w:val="24"/>
        </w:rPr>
        <w:t>with no complications.</w:t>
      </w:r>
      <w:r w:rsidR="00ED7722">
        <w:rPr>
          <w:rFonts w:ascii="Times New Roman" w:hAnsi="Times New Roman" w:cs="Times New Roman"/>
          <w:szCs w:val="24"/>
        </w:rPr>
        <w:t xml:space="preserve"> </w:t>
      </w:r>
    </w:p>
    <w:p w:rsidR="004B0FF6" w:rsidRDefault="004B0FF6" w:rsidP="004B0FF6">
      <w:pPr>
        <w:spacing w:after="0" w:line="240" w:lineRule="auto"/>
        <w:jc w:val="both"/>
        <w:rPr>
          <w:rFonts w:ascii="Times New Roman" w:hAnsi="Times New Roman" w:cs="Times New Roman"/>
          <w:b/>
          <w:bCs/>
          <w:sz w:val="20"/>
          <w:szCs w:val="24"/>
        </w:rPr>
      </w:pPr>
      <w:r w:rsidRPr="00ED7722">
        <w:rPr>
          <w:rFonts w:ascii="Times New Roman" w:hAnsi="Times New Roman" w:cs="Times New Roman"/>
          <w:noProof/>
          <w:sz w:val="20"/>
          <w:szCs w:val="24"/>
        </w:rPr>
        <w:lastRenderedPageBreak/>
        <w:drawing>
          <wp:inline distT="0" distB="0" distL="0" distR="0" wp14:anchorId="1AF594CD" wp14:editId="5A5A3245">
            <wp:extent cx="2057962" cy="2743200"/>
            <wp:effectExtent l="38100" t="19050" r="18488" b="19050"/>
            <wp:docPr id="1" name="Picture 1" descr="C:\Users\docsajad\Desktop\02-12-09_1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csajad\Desktop\02-12-09_1012.jpg"/>
                    <pic:cNvPicPr>
                      <a:picLocks noChangeAspect="1" noChangeArrowheads="1"/>
                    </pic:cNvPicPr>
                  </pic:nvPicPr>
                  <pic:blipFill>
                    <a:blip r:embed="rId15" cstate="print"/>
                    <a:srcRect/>
                    <a:stretch>
                      <a:fillRect/>
                    </a:stretch>
                  </pic:blipFill>
                  <pic:spPr bwMode="auto">
                    <a:xfrm>
                      <a:off x="0" y="0"/>
                      <a:ext cx="2057962" cy="2743200"/>
                    </a:xfrm>
                    <a:prstGeom prst="rect">
                      <a:avLst/>
                    </a:prstGeom>
                    <a:noFill/>
                    <a:ln w="9525">
                      <a:solidFill>
                        <a:schemeClr val="tx1"/>
                      </a:solidFill>
                      <a:miter lim="800000"/>
                      <a:headEnd/>
                      <a:tailEnd/>
                    </a:ln>
                  </pic:spPr>
                </pic:pic>
              </a:graphicData>
            </a:graphic>
          </wp:inline>
        </w:drawing>
      </w:r>
    </w:p>
    <w:p w:rsidR="004B0FF6" w:rsidRPr="00ED7722" w:rsidRDefault="004B0FF6" w:rsidP="004B0FF6">
      <w:pPr>
        <w:spacing w:after="0" w:line="240" w:lineRule="auto"/>
        <w:jc w:val="both"/>
        <w:rPr>
          <w:rFonts w:ascii="Times New Roman" w:hAnsi="Times New Roman" w:cs="Times New Roman"/>
          <w:bCs/>
          <w:iCs/>
          <w:sz w:val="20"/>
          <w:szCs w:val="24"/>
        </w:rPr>
      </w:pPr>
      <w:r w:rsidRPr="00ED7722">
        <w:rPr>
          <w:rFonts w:ascii="Times New Roman" w:hAnsi="Times New Roman" w:cs="Times New Roman"/>
          <w:b/>
          <w:bCs/>
          <w:iCs/>
          <w:sz w:val="20"/>
          <w:szCs w:val="24"/>
        </w:rPr>
        <w:t xml:space="preserve">Figure 1 </w:t>
      </w:r>
      <w:r w:rsidRPr="00ED7722">
        <w:rPr>
          <w:rFonts w:ascii="Times New Roman" w:hAnsi="Times New Roman" w:cs="Times New Roman"/>
          <w:bCs/>
          <w:iCs/>
          <w:sz w:val="20"/>
          <w:szCs w:val="24"/>
        </w:rPr>
        <w:t>Aplasia cutis congenita of scalp in a newborn.</w:t>
      </w:r>
    </w:p>
    <w:p w:rsidR="004B0FF6" w:rsidRDefault="004B0FF6" w:rsidP="004B0FF6">
      <w:pPr>
        <w:spacing w:after="0" w:line="240" w:lineRule="auto"/>
        <w:jc w:val="both"/>
        <w:rPr>
          <w:rFonts w:ascii="Times New Roman" w:hAnsi="Times New Roman" w:cs="Times New Roman"/>
          <w:b/>
          <w:bCs/>
          <w:sz w:val="20"/>
          <w:szCs w:val="24"/>
        </w:rPr>
      </w:pPr>
    </w:p>
    <w:p w:rsidR="00A304DE" w:rsidRDefault="00A304DE" w:rsidP="004B0FF6">
      <w:pPr>
        <w:spacing w:after="0" w:line="240" w:lineRule="auto"/>
        <w:jc w:val="both"/>
        <w:rPr>
          <w:rFonts w:ascii="Times New Roman" w:hAnsi="Times New Roman" w:cs="Times New Roman"/>
          <w:b/>
          <w:bCs/>
          <w:sz w:val="20"/>
          <w:szCs w:val="24"/>
        </w:rPr>
      </w:pPr>
      <w:r w:rsidRPr="00ED7722">
        <w:rPr>
          <w:rFonts w:ascii="Times New Roman" w:hAnsi="Times New Roman" w:cs="Times New Roman"/>
          <w:noProof/>
          <w:sz w:val="20"/>
          <w:szCs w:val="24"/>
        </w:rPr>
        <w:drawing>
          <wp:inline distT="0" distB="0" distL="0" distR="0" wp14:anchorId="0AC8F7A9" wp14:editId="5AD1B98D">
            <wp:extent cx="2057962" cy="2743200"/>
            <wp:effectExtent l="38100" t="19050" r="18488" b="19050"/>
            <wp:docPr id="2" name="Picture 2" descr="C:\Users\docsajad\AppData\Local\Microsoft\Windows\Temporary Internet Files\Content.Word\08-12-09_17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ocsajad\AppData\Local\Microsoft\Windows\Temporary Internet Files\Content.Word\08-12-09_1743.jpg"/>
                    <pic:cNvPicPr>
                      <a:picLocks noChangeAspect="1" noChangeArrowheads="1"/>
                    </pic:cNvPicPr>
                  </pic:nvPicPr>
                  <pic:blipFill>
                    <a:blip r:embed="rId16" cstate="print"/>
                    <a:srcRect/>
                    <a:stretch>
                      <a:fillRect/>
                    </a:stretch>
                  </pic:blipFill>
                  <pic:spPr bwMode="auto">
                    <a:xfrm>
                      <a:off x="0" y="0"/>
                      <a:ext cx="2057962" cy="2743200"/>
                    </a:xfrm>
                    <a:prstGeom prst="rect">
                      <a:avLst/>
                    </a:prstGeom>
                    <a:noFill/>
                    <a:ln w="9525">
                      <a:solidFill>
                        <a:schemeClr val="accent1"/>
                      </a:solidFill>
                      <a:miter lim="800000"/>
                      <a:headEnd/>
                      <a:tailEnd/>
                    </a:ln>
                  </pic:spPr>
                </pic:pic>
              </a:graphicData>
            </a:graphic>
          </wp:inline>
        </w:drawing>
      </w:r>
    </w:p>
    <w:p w:rsidR="00A304DE" w:rsidRPr="00ED7722" w:rsidRDefault="00A304DE" w:rsidP="00A304DE">
      <w:pPr>
        <w:spacing w:after="0" w:line="240" w:lineRule="auto"/>
        <w:jc w:val="both"/>
        <w:rPr>
          <w:rFonts w:ascii="Times New Roman" w:hAnsi="Times New Roman" w:cs="Times New Roman"/>
          <w:sz w:val="20"/>
          <w:szCs w:val="24"/>
        </w:rPr>
      </w:pPr>
      <w:r w:rsidRPr="00ED7722">
        <w:rPr>
          <w:rFonts w:ascii="Times New Roman" w:hAnsi="Times New Roman" w:cs="Times New Roman"/>
          <w:b/>
          <w:bCs/>
          <w:iCs/>
          <w:sz w:val="20"/>
          <w:szCs w:val="24"/>
        </w:rPr>
        <w:t xml:space="preserve">Figure 2 </w:t>
      </w:r>
      <w:r w:rsidR="002D1C09">
        <w:rPr>
          <w:rFonts w:ascii="Times New Roman" w:hAnsi="Times New Roman" w:cs="Times New Roman"/>
          <w:bCs/>
          <w:iCs/>
          <w:sz w:val="20"/>
          <w:szCs w:val="24"/>
        </w:rPr>
        <w:t>Post-</w:t>
      </w:r>
      <w:r w:rsidRPr="00ED7722">
        <w:rPr>
          <w:rFonts w:ascii="Times New Roman" w:hAnsi="Times New Roman" w:cs="Times New Roman"/>
          <w:bCs/>
          <w:iCs/>
          <w:sz w:val="20"/>
          <w:szCs w:val="24"/>
        </w:rPr>
        <w:t>aplasia cutis congenita of scalp with residual hypopigmentation</w:t>
      </w:r>
      <w:r w:rsidR="002D1C09">
        <w:rPr>
          <w:rFonts w:ascii="Times New Roman" w:hAnsi="Times New Roman" w:cs="Times New Roman"/>
          <w:bCs/>
          <w:iCs/>
          <w:sz w:val="20"/>
          <w:szCs w:val="24"/>
        </w:rPr>
        <w:t xml:space="preserve"> in father</w:t>
      </w:r>
      <w:r w:rsidRPr="00ED7722">
        <w:rPr>
          <w:rFonts w:ascii="Times New Roman" w:hAnsi="Times New Roman" w:cs="Times New Roman"/>
          <w:bCs/>
          <w:iCs/>
          <w:sz w:val="20"/>
          <w:szCs w:val="24"/>
        </w:rPr>
        <w:t>.</w:t>
      </w:r>
    </w:p>
    <w:p w:rsidR="00ED7722" w:rsidRPr="00ED7722" w:rsidRDefault="00ED7722" w:rsidP="00ED7722">
      <w:pPr>
        <w:spacing w:before="100" w:beforeAutospacing="1" w:after="100" w:afterAutospacing="1" w:line="288" w:lineRule="auto"/>
        <w:jc w:val="both"/>
        <w:rPr>
          <w:rFonts w:ascii="Times New Roman" w:hAnsi="Times New Roman" w:cs="Times New Roman"/>
          <w:b/>
          <w:bCs/>
          <w:szCs w:val="24"/>
        </w:rPr>
      </w:pPr>
      <w:r w:rsidRPr="00ED7722">
        <w:rPr>
          <w:rFonts w:ascii="Times New Roman" w:hAnsi="Times New Roman" w:cs="Times New Roman"/>
          <w:b/>
          <w:bCs/>
          <w:szCs w:val="24"/>
        </w:rPr>
        <w:t>Discussion</w:t>
      </w:r>
    </w:p>
    <w:p w:rsidR="00A304DE" w:rsidRDefault="00ED7722" w:rsidP="00ED7722">
      <w:pPr>
        <w:spacing w:before="100" w:beforeAutospacing="1" w:after="100" w:afterAutospacing="1" w:line="288" w:lineRule="auto"/>
        <w:jc w:val="both"/>
        <w:rPr>
          <w:rFonts w:ascii="Times New Roman" w:hAnsi="Times New Roman" w:cs="Times New Roman"/>
          <w:szCs w:val="24"/>
        </w:rPr>
      </w:pPr>
      <w:r w:rsidRPr="00ED7722">
        <w:rPr>
          <w:rFonts w:ascii="Times New Roman" w:hAnsi="Times New Roman" w:cs="Times New Roman"/>
          <w:szCs w:val="24"/>
        </w:rPr>
        <w:t>Aplasia cutis congenita (ACC) is an uncommon heterogeneous group of conditions characterized by a congenital absence of skin.</w:t>
      </w:r>
      <w:r w:rsidRPr="00ED7722">
        <w:rPr>
          <w:rFonts w:ascii="Times New Roman" w:hAnsi="Times New Roman" w:cs="Times New Roman"/>
          <w:sz w:val="18"/>
          <w:szCs w:val="24"/>
          <w:vertAlign w:val="superscript"/>
        </w:rPr>
        <w:t>1,2</w:t>
      </w:r>
      <w:r w:rsidRPr="00ED7722">
        <w:rPr>
          <w:rFonts w:ascii="Times New Roman" w:hAnsi="Times New Roman" w:cs="Times New Roman"/>
          <w:szCs w:val="24"/>
        </w:rPr>
        <w:t xml:space="preserve"> This condition was first described by Cordon in 1767 in an extremity. In scalp it was first reported by Campbell in 1826</w:t>
      </w:r>
      <w:r w:rsidR="007F2964">
        <w:rPr>
          <w:rFonts w:ascii="Times New Roman" w:hAnsi="Times New Roman" w:cs="Times New Roman"/>
          <w:szCs w:val="24"/>
        </w:rPr>
        <w:t>,</w:t>
      </w:r>
      <w:r w:rsidRPr="00ED7722">
        <w:rPr>
          <w:rFonts w:ascii="Times New Roman" w:hAnsi="Times New Roman" w:cs="Times New Roman"/>
          <w:szCs w:val="24"/>
        </w:rPr>
        <w:t xml:space="preserve"> and </w:t>
      </w:r>
      <w:proofErr w:type="spellStart"/>
      <w:r w:rsidRPr="00ED7722">
        <w:rPr>
          <w:rFonts w:ascii="Times New Roman" w:hAnsi="Times New Roman" w:cs="Times New Roman"/>
          <w:szCs w:val="24"/>
        </w:rPr>
        <w:t>Billard</w:t>
      </w:r>
      <w:proofErr w:type="spellEnd"/>
      <w:r w:rsidRPr="00ED7722">
        <w:rPr>
          <w:rFonts w:ascii="Times New Roman" w:hAnsi="Times New Roman" w:cs="Times New Roman"/>
          <w:szCs w:val="24"/>
        </w:rPr>
        <w:t xml:space="preserve"> in 1828, reported scalp </w:t>
      </w:r>
      <w:r w:rsidR="00AA0A10">
        <w:rPr>
          <w:rFonts w:ascii="Times New Roman" w:hAnsi="Times New Roman" w:cs="Times New Roman"/>
          <w:szCs w:val="24"/>
        </w:rPr>
        <w:t xml:space="preserve">  </w:t>
      </w:r>
      <w:r w:rsidRPr="00ED7722">
        <w:rPr>
          <w:rFonts w:ascii="Times New Roman" w:hAnsi="Times New Roman" w:cs="Times New Roman"/>
          <w:szCs w:val="24"/>
        </w:rPr>
        <w:t>invol</w:t>
      </w:r>
      <w:r w:rsidR="00AA0A10">
        <w:rPr>
          <w:rFonts w:ascii="Times New Roman" w:hAnsi="Times New Roman" w:cs="Times New Roman"/>
          <w:szCs w:val="24"/>
        </w:rPr>
        <w:t>vement   with   an   underlying  skull</w:t>
      </w:r>
    </w:p>
    <w:p w:rsidR="00AA0A10" w:rsidRDefault="00A304DE" w:rsidP="00A304DE">
      <w:pPr>
        <w:spacing w:after="0" w:line="240" w:lineRule="auto"/>
        <w:jc w:val="both"/>
        <w:rPr>
          <w:rFonts w:ascii="Times New Roman" w:hAnsi="Times New Roman" w:cs="Times New Roman"/>
          <w:b/>
          <w:bCs/>
          <w:iCs/>
          <w:sz w:val="20"/>
          <w:szCs w:val="24"/>
        </w:rPr>
      </w:pPr>
      <w:r w:rsidRPr="00ED7722">
        <w:rPr>
          <w:rFonts w:ascii="Times New Roman" w:hAnsi="Times New Roman" w:cs="Times New Roman"/>
          <w:noProof/>
          <w:sz w:val="20"/>
          <w:szCs w:val="24"/>
        </w:rPr>
        <w:lastRenderedPageBreak/>
        <w:drawing>
          <wp:inline distT="0" distB="0" distL="0" distR="0" wp14:anchorId="438DB883" wp14:editId="2EEC4A4A">
            <wp:extent cx="2128249" cy="2471058"/>
            <wp:effectExtent l="19050" t="19050" r="24401" b="24492"/>
            <wp:docPr id="5" name="Picture 5" descr="C:\Users\docsajad\AppData\Local\Microsoft\Windows\Temporary Internet Files\Content.Word\08-12-09_1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ocsajad\AppData\Local\Microsoft\Windows\Temporary Internet Files\Content.Word\08-12-09_1801.jpg"/>
                    <pic:cNvPicPr>
                      <a:picLocks noChangeAspect="1" noChangeArrowheads="1"/>
                    </pic:cNvPicPr>
                  </pic:nvPicPr>
                  <pic:blipFill>
                    <a:blip r:embed="rId17" cstate="print"/>
                    <a:srcRect t="9738" r="8466"/>
                    <a:stretch>
                      <a:fillRect/>
                    </a:stretch>
                  </pic:blipFill>
                  <pic:spPr bwMode="auto">
                    <a:xfrm>
                      <a:off x="0" y="0"/>
                      <a:ext cx="2132567" cy="2476072"/>
                    </a:xfrm>
                    <a:prstGeom prst="rect">
                      <a:avLst/>
                    </a:prstGeom>
                    <a:noFill/>
                    <a:ln w="9525">
                      <a:solidFill>
                        <a:schemeClr val="tx1"/>
                      </a:solidFill>
                      <a:miter lim="800000"/>
                      <a:headEnd/>
                      <a:tailEnd/>
                    </a:ln>
                  </pic:spPr>
                </pic:pic>
              </a:graphicData>
            </a:graphic>
          </wp:inline>
        </w:drawing>
      </w:r>
      <w:r w:rsidRPr="00A304DE">
        <w:rPr>
          <w:rFonts w:ascii="Times New Roman" w:hAnsi="Times New Roman" w:cs="Times New Roman"/>
          <w:b/>
          <w:bCs/>
          <w:iCs/>
          <w:sz w:val="20"/>
          <w:szCs w:val="24"/>
        </w:rPr>
        <w:t xml:space="preserve"> </w:t>
      </w:r>
    </w:p>
    <w:p w:rsidR="00A304DE" w:rsidRPr="00ED7722" w:rsidRDefault="00A304DE" w:rsidP="00A304DE">
      <w:pPr>
        <w:spacing w:after="0" w:line="240" w:lineRule="auto"/>
        <w:jc w:val="both"/>
        <w:rPr>
          <w:rFonts w:ascii="Times New Roman" w:hAnsi="Times New Roman" w:cs="Times New Roman"/>
          <w:bCs/>
          <w:iCs/>
          <w:sz w:val="20"/>
          <w:szCs w:val="24"/>
        </w:rPr>
      </w:pPr>
      <w:r w:rsidRPr="00ED7722">
        <w:rPr>
          <w:rFonts w:ascii="Times New Roman" w:hAnsi="Times New Roman" w:cs="Times New Roman"/>
          <w:b/>
          <w:bCs/>
          <w:iCs/>
          <w:sz w:val="20"/>
          <w:szCs w:val="24"/>
        </w:rPr>
        <w:t>Figure 3</w:t>
      </w:r>
      <w:r w:rsidRPr="00ED7722">
        <w:rPr>
          <w:rFonts w:ascii="Times New Roman" w:hAnsi="Times New Roman" w:cs="Times New Roman"/>
          <w:bCs/>
          <w:iCs/>
          <w:sz w:val="20"/>
          <w:szCs w:val="24"/>
        </w:rPr>
        <w:t xml:space="preserve"> Same patient as in Figure 1 at 12 days of age with well demarcated lesion over vertex</w:t>
      </w:r>
      <w:r>
        <w:rPr>
          <w:rFonts w:ascii="Times New Roman" w:hAnsi="Times New Roman" w:cs="Times New Roman"/>
          <w:bCs/>
          <w:iCs/>
          <w:sz w:val="20"/>
          <w:szCs w:val="24"/>
        </w:rPr>
        <w:t>.</w:t>
      </w:r>
    </w:p>
    <w:p w:rsidR="00ED7722" w:rsidRPr="00ED7722" w:rsidRDefault="00ED7722" w:rsidP="00ED7722">
      <w:pPr>
        <w:spacing w:before="100" w:beforeAutospacing="1" w:after="100" w:afterAutospacing="1" w:line="288" w:lineRule="auto"/>
        <w:jc w:val="both"/>
        <w:rPr>
          <w:rFonts w:ascii="Times New Roman" w:hAnsi="Times New Roman" w:cs="Times New Roman"/>
          <w:szCs w:val="24"/>
        </w:rPr>
      </w:pPr>
      <w:r w:rsidRPr="00ED7722">
        <w:rPr>
          <w:rFonts w:ascii="Times New Roman" w:hAnsi="Times New Roman" w:cs="Times New Roman"/>
          <w:szCs w:val="24"/>
        </w:rPr>
        <w:t>defect and since then approximately 500 cases have been reported with an estimate</w:t>
      </w:r>
      <w:r w:rsidR="007F2964">
        <w:rPr>
          <w:rFonts w:ascii="Times New Roman" w:hAnsi="Times New Roman" w:cs="Times New Roman"/>
          <w:szCs w:val="24"/>
        </w:rPr>
        <w:t>d</w:t>
      </w:r>
      <w:r w:rsidRPr="00ED7722">
        <w:rPr>
          <w:rFonts w:ascii="Times New Roman" w:hAnsi="Times New Roman" w:cs="Times New Roman"/>
          <w:szCs w:val="24"/>
        </w:rPr>
        <w:t xml:space="preserve"> incidence of 3 in 10,000 births.</w:t>
      </w:r>
      <w:r w:rsidRPr="00ED7722">
        <w:rPr>
          <w:rFonts w:ascii="Times New Roman" w:hAnsi="Times New Roman" w:cs="Times New Roman"/>
          <w:sz w:val="18"/>
          <w:szCs w:val="24"/>
          <w:vertAlign w:val="superscript"/>
        </w:rPr>
        <w:t>2</w:t>
      </w:r>
      <w:r w:rsidRPr="00ED7722">
        <w:rPr>
          <w:rFonts w:ascii="Times New Roman" w:hAnsi="Times New Roman" w:cs="Times New Roman"/>
          <w:szCs w:val="24"/>
        </w:rPr>
        <w:t xml:space="preserve"> Underlying bone defects are also found in approximately 20% of cases, and this probability increases as the size of lesion increases.</w:t>
      </w:r>
      <w:r w:rsidRPr="00ED7722">
        <w:rPr>
          <w:rFonts w:ascii="Times New Roman" w:hAnsi="Times New Roman" w:cs="Times New Roman"/>
          <w:sz w:val="18"/>
          <w:szCs w:val="24"/>
          <w:vertAlign w:val="superscript"/>
        </w:rPr>
        <w:t>2</w:t>
      </w:r>
    </w:p>
    <w:p w:rsidR="00ED7722" w:rsidRPr="00ED7722" w:rsidRDefault="007F2964" w:rsidP="00AA0A10">
      <w:pPr>
        <w:spacing w:before="100" w:beforeAutospacing="1" w:after="100" w:afterAutospacing="1" w:line="288" w:lineRule="auto"/>
        <w:jc w:val="both"/>
        <w:rPr>
          <w:rFonts w:ascii="Times New Roman" w:hAnsi="Times New Roman" w:cs="Times New Roman"/>
          <w:szCs w:val="24"/>
        </w:rPr>
      </w:pPr>
      <w:r>
        <w:rPr>
          <w:rFonts w:ascii="Times New Roman" w:hAnsi="Times New Roman" w:cs="Times New Roman"/>
          <w:szCs w:val="24"/>
        </w:rPr>
        <w:t>E</w:t>
      </w:r>
      <w:r w:rsidR="00ED7722" w:rsidRPr="00ED7722">
        <w:rPr>
          <w:rFonts w:ascii="Times New Roman" w:hAnsi="Times New Roman" w:cs="Times New Roman"/>
          <w:szCs w:val="24"/>
        </w:rPr>
        <w:t>tiology remains uncertain and there is no single definite theory that can account for all the lesions of ACC and it is likely that multiple factors may be involved.</w:t>
      </w:r>
      <w:r w:rsidR="00ED7722" w:rsidRPr="00ED7722">
        <w:rPr>
          <w:rFonts w:ascii="Times New Roman" w:hAnsi="Times New Roman" w:cs="Times New Roman"/>
          <w:sz w:val="18"/>
          <w:szCs w:val="24"/>
          <w:vertAlign w:val="superscript"/>
        </w:rPr>
        <w:t>2</w:t>
      </w:r>
      <w:r w:rsidR="00ED7722" w:rsidRPr="00ED7722">
        <w:rPr>
          <w:rFonts w:ascii="Times New Roman" w:hAnsi="Times New Roman" w:cs="Times New Roman"/>
          <w:szCs w:val="24"/>
        </w:rPr>
        <w:t xml:space="preserve"> Hereditary factor seems to be one of the possible mechanisms as multiple reports of clusters or cases in the same family pedigree are found in literature.</w:t>
      </w:r>
      <w:r w:rsidR="00ED7722" w:rsidRPr="00ED7722">
        <w:rPr>
          <w:rFonts w:ascii="Times New Roman" w:hAnsi="Times New Roman" w:cs="Times New Roman"/>
          <w:sz w:val="18"/>
          <w:szCs w:val="24"/>
          <w:vertAlign w:val="superscript"/>
        </w:rPr>
        <w:t>3-6</w:t>
      </w:r>
      <w:r w:rsidR="00ED7722" w:rsidRPr="00ED7722">
        <w:rPr>
          <w:rFonts w:ascii="Times New Roman" w:hAnsi="Times New Roman" w:cs="Times New Roman"/>
          <w:szCs w:val="24"/>
        </w:rPr>
        <w:t xml:space="preserve"> The disease may be transmitted in an autosomal dominant or recessive manner or on occasion as an X-linked disease. Other proposed etiologies include teratogenic effect of drugs like methimazole,</w:t>
      </w:r>
      <w:r w:rsidR="00ED7722" w:rsidRPr="00ED7722">
        <w:rPr>
          <w:rFonts w:ascii="Times New Roman" w:hAnsi="Times New Roman" w:cs="Times New Roman"/>
          <w:sz w:val="18"/>
          <w:szCs w:val="24"/>
          <w:vertAlign w:val="superscript"/>
        </w:rPr>
        <w:t>7</w:t>
      </w:r>
      <w:r w:rsidR="00ED7722" w:rsidRPr="00ED7722">
        <w:rPr>
          <w:rFonts w:ascii="Times New Roman" w:hAnsi="Times New Roman" w:cs="Times New Roman"/>
          <w:szCs w:val="24"/>
        </w:rPr>
        <w:t xml:space="preserve"> carbimazole, misoprostol, methotrexate, angiotensin-converting enzyme inhibitors benzodiazepines, low molecular weight heparin</w:t>
      </w:r>
      <w:r w:rsidR="00ED7722" w:rsidRPr="00ED7722">
        <w:rPr>
          <w:rFonts w:ascii="Times New Roman" w:hAnsi="Times New Roman" w:cs="Times New Roman"/>
          <w:sz w:val="18"/>
          <w:szCs w:val="24"/>
          <w:vertAlign w:val="superscript"/>
        </w:rPr>
        <w:t>8</w:t>
      </w:r>
      <w:r w:rsidR="00ED7722" w:rsidRPr="00ED7722">
        <w:rPr>
          <w:rFonts w:ascii="Times New Roman" w:hAnsi="Times New Roman" w:cs="Times New Roman"/>
          <w:szCs w:val="24"/>
        </w:rPr>
        <w:t xml:space="preserve"> and sodium valproate, arrested skin development in embryonic life, an intrauterine vascular compromise (e.g. by placental infarcts </w:t>
      </w:r>
      <w:r w:rsidR="00ED7722">
        <w:rPr>
          <w:rFonts w:ascii="Times New Roman" w:hAnsi="Times New Roman" w:cs="Times New Roman"/>
          <w:szCs w:val="24"/>
        </w:rPr>
        <w:t xml:space="preserve">or solitary umbilical artery), </w:t>
      </w:r>
      <w:r w:rsidR="00ED7722" w:rsidRPr="00ED7722">
        <w:rPr>
          <w:rFonts w:ascii="Times New Roman" w:hAnsi="Times New Roman" w:cs="Times New Roman"/>
          <w:szCs w:val="24"/>
        </w:rPr>
        <w:t xml:space="preserve">intrauterine trauma, premature rupture of amniotic membranes or amniotic bands. Fetus </w:t>
      </w:r>
      <w:r w:rsidR="00ED7722" w:rsidRPr="00ED7722">
        <w:rPr>
          <w:rFonts w:ascii="Times New Roman" w:hAnsi="Times New Roman" w:cs="Times New Roman"/>
          <w:szCs w:val="24"/>
        </w:rPr>
        <w:lastRenderedPageBreak/>
        <w:t xml:space="preserve">papyraceous </w:t>
      </w:r>
      <w:r>
        <w:rPr>
          <w:rFonts w:ascii="Times New Roman" w:hAnsi="Times New Roman" w:cs="Times New Roman"/>
          <w:szCs w:val="24"/>
        </w:rPr>
        <w:t xml:space="preserve">is also </w:t>
      </w:r>
      <w:r w:rsidR="00ED7722" w:rsidRPr="00ED7722">
        <w:rPr>
          <w:rFonts w:ascii="Times New Roman" w:hAnsi="Times New Roman" w:cs="Times New Roman"/>
          <w:szCs w:val="24"/>
        </w:rPr>
        <w:t xml:space="preserve">associated with bilaterally symmetric aplasia cutis. </w:t>
      </w:r>
      <w:r w:rsidR="00AA0A10" w:rsidRPr="00ED7722">
        <w:rPr>
          <w:rFonts w:ascii="Times New Roman" w:hAnsi="Times New Roman" w:cs="Times New Roman"/>
          <w:szCs w:val="24"/>
        </w:rPr>
        <w:t>The patient may have other associated anomalies</w:t>
      </w:r>
      <w:r w:rsidR="00AA0A10" w:rsidRPr="00ED7722">
        <w:rPr>
          <w:rFonts w:ascii="Times New Roman" w:hAnsi="Times New Roman" w:cs="Times New Roman"/>
          <w:sz w:val="18"/>
          <w:szCs w:val="24"/>
          <w:vertAlign w:val="superscript"/>
        </w:rPr>
        <w:t>9</w:t>
      </w:r>
      <w:r w:rsidR="00AA0A10" w:rsidRPr="00ED7722">
        <w:rPr>
          <w:rFonts w:ascii="Times New Roman" w:hAnsi="Times New Roman" w:cs="Times New Roman"/>
          <w:szCs w:val="24"/>
        </w:rPr>
        <w:t xml:space="preserve"> which include cleft lip and/or palate, abnormal ears, hydrocephalus, cranial/spinal malformations, micropht</w:t>
      </w:r>
      <w:r w:rsidR="00AA0A10">
        <w:rPr>
          <w:rFonts w:ascii="Times New Roman" w:hAnsi="Times New Roman" w:cs="Times New Roman"/>
          <w:szCs w:val="24"/>
        </w:rPr>
        <w:t>h</w:t>
      </w:r>
      <w:r w:rsidR="00AA0A10" w:rsidRPr="00ED7722">
        <w:rPr>
          <w:rFonts w:ascii="Times New Roman" w:hAnsi="Times New Roman" w:cs="Times New Roman"/>
          <w:szCs w:val="24"/>
        </w:rPr>
        <w:t xml:space="preserve">almus, congenital heart disease, tracheo-esophageal fistula, omphalocele, anorectal malformation, renal malformation (agenesis, polycystic kidneys), duplication of cervix or uterus, vascular anomalies, nail aplasia or dysplasia, digital anomalies, simian creases, Goltz syndrome (focal dermal hypoplasia), trisomy 13, intestinal lymphangiectasia and pyloric atresia. </w:t>
      </w:r>
    </w:p>
    <w:p w:rsidR="00ED7722" w:rsidRPr="00ED7722" w:rsidRDefault="00ED7722" w:rsidP="00ED7722">
      <w:pPr>
        <w:spacing w:before="100" w:beforeAutospacing="1" w:after="100" w:afterAutospacing="1" w:line="288" w:lineRule="auto"/>
        <w:jc w:val="both"/>
        <w:rPr>
          <w:rFonts w:ascii="Times New Roman" w:hAnsi="Times New Roman" w:cs="Times New Roman"/>
          <w:szCs w:val="24"/>
        </w:rPr>
      </w:pPr>
      <w:r w:rsidRPr="00ED7722">
        <w:rPr>
          <w:rFonts w:ascii="Times New Roman" w:hAnsi="Times New Roman" w:cs="Times New Roman"/>
          <w:szCs w:val="24"/>
        </w:rPr>
        <w:t xml:space="preserve">Familial variants of ACC may occur as an isolated defect or in association with other physical anomalies. Yagci-Kupeli </w:t>
      </w:r>
      <w:r w:rsidRPr="00ED7722">
        <w:rPr>
          <w:rFonts w:ascii="Times New Roman" w:hAnsi="Times New Roman" w:cs="Times New Roman"/>
          <w:i/>
          <w:szCs w:val="24"/>
        </w:rPr>
        <w:t>et al</w:t>
      </w:r>
      <w:r w:rsidRPr="00ED7722">
        <w:rPr>
          <w:rFonts w:ascii="Times New Roman" w:hAnsi="Times New Roman" w:cs="Times New Roman"/>
          <w:szCs w:val="24"/>
        </w:rPr>
        <w:t>.</w:t>
      </w:r>
      <w:r w:rsidRPr="004B0FF6">
        <w:rPr>
          <w:rFonts w:ascii="Times New Roman" w:hAnsi="Times New Roman" w:cs="Times New Roman"/>
          <w:sz w:val="18"/>
          <w:szCs w:val="24"/>
          <w:vertAlign w:val="superscript"/>
        </w:rPr>
        <w:t>3</w:t>
      </w:r>
      <w:r w:rsidRPr="00ED7722">
        <w:rPr>
          <w:rFonts w:ascii="Times New Roman" w:hAnsi="Times New Roman" w:cs="Times New Roman"/>
          <w:szCs w:val="24"/>
        </w:rPr>
        <w:t xml:space="preserve"> reported autosomal dominant aplasia cutis in three generations and one of the cases (last generation) had preaxial polydactyly. Tan and Tay</w:t>
      </w:r>
      <w:r w:rsidRPr="004B0FF6">
        <w:rPr>
          <w:rFonts w:ascii="Times New Roman" w:hAnsi="Times New Roman" w:cs="Times New Roman"/>
          <w:sz w:val="18"/>
          <w:szCs w:val="24"/>
          <w:vertAlign w:val="superscript"/>
        </w:rPr>
        <w:t>4</w:t>
      </w:r>
      <w:r w:rsidRPr="00ED7722">
        <w:rPr>
          <w:rFonts w:ascii="Times New Roman" w:hAnsi="Times New Roman" w:cs="Times New Roman"/>
          <w:szCs w:val="24"/>
        </w:rPr>
        <w:t xml:space="preserve"> reported three cases of ACC of the scalp affecting two siblings and their mother </w:t>
      </w:r>
      <w:r w:rsidR="007F2964">
        <w:rPr>
          <w:rFonts w:ascii="Times New Roman" w:hAnsi="Times New Roman" w:cs="Times New Roman"/>
          <w:szCs w:val="24"/>
        </w:rPr>
        <w:t xml:space="preserve">but </w:t>
      </w:r>
      <w:r w:rsidRPr="00ED7722">
        <w:rPr>
          <w:rFonts w:ascii="Times New Roman" w:hAnsi="Times New Roman" w:cs="Times New Roman"/>
          <w:szCs w:val="24"/>
        </w:rPr>
        <w:t xml:space="preserve">none of the cases had any associated anomaly like the presented case report. Baselga </w:t>
      </w:r>
      <w:r w:rsidRPr="00ED7722">
        <w:rPr>
          <w:rFonts w:ascii="Times New Roman" w:hAnsi="Times New Roman" w:cs="Times New Roman"/>
          <w:i/>
          <w:szCs w:val="24"/>
        </w:rPr>
        <w:t>et al.</w:t>
      </w:r>
      <w:r w:rsidRPr="004B0FF6">
        <w:rPr>
          <w:rFonts w:ascii="Times New Roman" w:hAnsi="Times New Roman" w:cs="Times New Roman"/>
          <w:sz w:val="18"/>
          <w:szCs w:val="24"/>
          <w:vertAlign w:val="superscript"/>
        </w:rPr>
        <w:t>5</w:t>
      </w:r>
      <w:r w:rsidRPr="00ED7722">
        <w:rPr>
          <w:rFonts w:ascii="Times New Roman" w:hAnsi="Times New Roman" w:cs="Times New Roman"/>
          <w:szCs w:val="24"/>
        </w:rPr>
        <w:t xml:space="preserve"> reported six families in wh</w:t>
      </w:r>
      <w:r w:rsidR="007F2964">
        <w:rPr>
          <w:rFonts w:ascii="Times New Roman" w:hAnsi="Times New Roman" w:cs="Times New Roman"/>
          <w:szCs w:val="24"/>
        </w:rPr>
        <w:t>om more than one member had non-</w:t>
      </w:r>
      <w:r w:rsidRPr="00ED7722">
        <w:rPr>
          <w:rFonts w:ascii="Times New Roman" w:hAnsi="Times New Roman" w:cs="Times New Roman"/>
          <w:szCs w:val="24"/>
        </w:rPr>
        <w:t xml:space="preserve">membranous aplasia cutis congenita of the scalp located along the vertex. Dallapiccola </w:t>
      </w:r>
      <w:r w:rsidRPr="00ED7722">
        <w:rPr>
          <w:rFonts w:ascii="Times New Roman" w:hAnsi="Times New Roman" w:cs="Times New Roman"/>
          <w:i/>
          <w:szCs w:val="24"/>
        </w:rPr>
        <w:t>et al</w:t>
      </w:r>
      <w:r w:rsidRPr="00ED7722">
        <w:rPr>
          <w:rFonts w:ascii="Times New Roman" w:hAnsi="Times New Roman" w:cs="Times New Roman"/>
          <w:szCs w:val="24"/>
        </w:rPr>
        <w:t>.</w:t>
      </w:r>
      <w:r w:rsidRPr="004B0FF6">
        <w:rPr>
          <w:rFonts w:ascii="Times New Roman" w:hAnsi="Times New Roman" w:cs="Times New Roman"/>
          <w:sz w:val="18"/>
          <w:szCs w:val="24"/>
          <w:vertAlign w:val="superscript"/>
        </w:rPr>
        <w:t>6</w:t>
      </w:r>
      <w:r w:rsidRPr="00ED7722">
        <w:rPr>
          <w:rFonts w:ascii="Times New Roman" w:hAnsi="Times New Roman" w:cs="Times New Roman"/>
          <w:szCs w:val="24"/>
        </w:rPr>
        <w:t xml:space="preserve"> reported aplasia cutis congenita (ACC) in the midline of the scalp vertex in mother and son with associated coarctation of the aorta. </w:t>
      </w:r>
    </w:p>
    <w:p w:rsidR="00ED7722" w:rsidRPr="00ED7722" w:rsidRDefault="00ED7722" w:rsidP="00AA0A10">
      <w:pPr>
        <w:spacing w:before="100" w:beforeAutospacing="1" w:after="100" w:afterAutospacing="1" w:line="288" w:lineRule="auto"/>
        <w:jc w:val="both"/>
        <w:rPr>
          <w:rFonts w:ascii="Times New Roman" w:hAnsi="Times New Roman" w:cs="Times New Roman"/>
          <w:szCs w:val="24"/>
        </w:rPr>
      </w:pPr>
      <w:r w:rsidRPr="00ED7722">
        <w:rPr>
          <w:rFonts w:ascii="Times New Roman" w:hAnsi="Times New Roman" w:cs="Times New Roman"/>
          <w:szCs w:val="24"/>
        </w:rPr>
        <w:t>The diagnosis is usually made by clinic</w:t>
      </w:r>
      <w:r w:rsidR="007F2964">
        <w:rPr>
          <w:rFonts w:ascii="Times New Roman" w:hAnsi="Times New Roman" w:cs="Times New Roman"/>
          <w:szCs w:val="24"/>
        </w:rPr>
        <w:t>al</w:t>
      </w:r>
      <w:r w:rsidRPr="00ED7722">
        <w:rPr>
          <w:rFonts w:ascii="Times New Roman" w:hAnsi="Times New Roman" w:cs="Times New Roman"/>
          <w:szCs w:val="24"/>
        </w:rPr>
        <w:t xml:space="preserve"> assessment.</w:t>
      </w:r>
      <w:r w:rsidR="007F2964">
        <w:rPr>
          <w:rFonts w:ascii="Times New Roman" w:hAnsi="Times New Roman" w:cs="Times New Roman"/>
          <w:szCs w:val="24"/>
        </w:rPr>
        <w:t xml:space="preserve"> </w:t>
      </w:r>
      <w:r w:rsidRPr="00ED7722">
        <w:rPr>
          <w:rFonts w:ascii="Times New Roman" w:hAnsi="Times New Roman" w:cs="Times New Roman"/>
          <w:szCs w:val="24"/>
        </w:rPr>
        <w:t>Histopathological features are distinct</w:t>
      </w:r>
      <w:r w:rsidRPr="004B0FF6">
        <w:rPr>
          <w:rFonts w:ascii="Times New Roman" w:hAnsi="Times New Roman" w:cs="Times New Roman"/>
          <w:sz w:val="18"/>
          <w:szCs w:val="24"/>
          <w:vertAlign w:val="superscript"/>
        </w:rPr>
        <w:t>10</w:t>
      </w:r>
      <w:r w:rsidR="002D1C09">
        <w:rPr>
          <w:rFonts w:ascii="Times New Roman" w:hAnsi="Times New Roman" w:cs="Times New Roman"/>
          <w:szCs w:val="24"/>
        </w:rPr>
        <w:t xml:space="preserve"> and include absent</w:t>
      </w:r>
      <w:r w:rsidRPr="00ED7722">
        <w:rPr>
          <w:rFonts w:ascii="Times New Roman" w:hAnsi="Times New Roman" w:cs="Times New Roman"/>
          <w:szCs w:val="24"/>
        </w:rPr>
        <w:t>/thin epidermis, weak dermis consisting of loosely arrange</w:t>
      </w:r>
      <w:r w:rsidR="002D1C09">
        <w:rPr>
          <w:rFonts w:ascii="Times New Roman" w:hAnsi="Times New Roman" w:cs="Times New Roman"/>
          <w:szCs w:val="24"/>
        </w:rPr>
        <w:t xml:space="preserve">d collagen bundles and thin </w:t>
      </w:r>
      <w:proofErr w:type="spellStart"/>
      <w:r w:rsidR="002D1C09">
        <w:rPr>
          <w:rFonts w:ascii="Times New Roman" w:hAnsi="Times New Roman" w:cs="Times New Roman"/>
          <w:szCs w:val="24"/>
        </w:rPr>
        <w:t>sub</w:t>
      </w:r>
      <w:r w:rsidRPr="00ED7722">
        <w:rPr>
          <w:rFonts w:ascii="Times New Roman" w:hAnsi="Times New Roman" w:cs="Times New Roman"/>
          <w:szCs w:val="24"/>
        </w:rPr>
        <w:t>cutis</w:t>
      </w:r>
      <w:proofErr w:type="spellEnd"/>
      <w:r w:rsidRPr="00ED7722">
        <w:rPr>
          <w:rFonts w:ascii="Times New Roman" w:hAnsi="Times New Roman" w:cs="Times New Roman"/>
          <w:szCs w:val="24"/>
        </w:rPr>
        <w:t>. Dermal papillae and elastic fibers are a</w:t>
      </w:r>
      <w:r w:rsidR="002D1C09">
        <w:rPr>
          <w:rFonts w:ascii="Times New Roman" w:hAnsi="Times New Roman" w:cs="Times New Roman"/>
          <w:szCs w:val="24"/>
        </w:rPr>
        <w:t xml:space="preserve">bsent and blood vessels are </w:t>
      </w:r>
      <w:proofErr w:type="spellStart"/>
      <w:r w:rsidR="002D1C09">
        <w:rPr>
          <w:rFonts w:ascii="Times New Roman" w:hAnsi="Times New Roman" w:cs="Times New Roman"/>
          <w:szCs w:val="24"/>
        </w:rPr>
        <w:t>mal</w:t>
      </w:r>
      <w:r w:rsidRPr="00ED7722">
        <w:rPr>
          <w:rFonts w:ascii="Times New Roman" w:hAnsi="Times New Roman" w:cs="Times New Roman"/>
          <w:szCs w:val="24"/>
        </w:rPr>
        <w:t>developed</w:t>
      </w:r>
      <w:proofErr w:type="spellEnd"/>
      <w:r w:rsidRPr="00ED7722">
        <w:rPr>
          <w:rFonts w:ascii="Times New Roman" w:hAnsi="Times New Roman" w:cs="Times New Roman"/>
          <w:szCs w:val="24"/>
        </w:rPr>
        <w:t>. The diagnosis can also be suspected in antenatal period if ultrasonography is normal in presence of the raised α-fetoprotein level in amniotic fluid and maternal blood or a positive acetyl -cholinesterase test.</w:t>
      </w:r>
      <w:r w:rsidRPr="004B0FF6">
        <w:rPr>
          <w:rFonts w:ascii="Times New Roman" w:hAnsi="Times New Roman" w:cs="Times New Roman"/>
          <w:sz w:val="18"/>
          <w:szCs w:val="24"/>
          <w:vertAlign w:val="superscript"/>
        </w:rPr>
        <w:t>9</w:t>
      </w:r>
      <w:r w:rsidRPr="00ED7722">
        <w:rPr>
          <w:rFonts w:ascii="Times New Roman" w:hAnsi="Times New Roman" w:cs="Times New Roman"/>
          <w:szCs w:val="24"/>
        </w:rPr>
        <w:t xml:space="preserve"> Differential diagnoses </w:t>
      </w:r>
      <w:r w:rsidRPr="00ED7722">
        <w:rPr>
          <w:rFonts w:ascii="Times New Roman" w:hAnsi="Times New Roman" w:cs="Times New Roman"/>
          <w:szCs w:val="24"/>
        </w:rPr>
        <w:lastRenderedPageBreak/>
        <w:t>include epidermolysis bullosa, focal dermal hypoplasia syndrome, neonatal herpes, fetal varicella and transient bullous dermolysis of the newborn. These lesions might be mistakenly attributed to birth trauma secondary to vacuum extraction, forceps or fetal scalp monitor electrodes and there is need of proper counseling of the parents to avoid litigations.</w:t>
      </w:r>
    </w:p>
    <w:p w:rsidR="00ED7722" w:rsidRPr="00ED7722" w:rsidRDefault="00ED7722" w:rsidP="00AA0A10">
      <w:pPr>
        <w:spacing w:before="100" w:beforeAutospacing="1" w:after="100" w:afterAutospacing="1" w:line="288" w:lineRule="auto"/>
        <w:jc w:val="both"/>
        <w:rPr>
          <w:rFonts w:ascii="Times New Roman" w:hAnsi="Times New Roman" w:cs="Times New Roman"/>
          <w:szCs w:val="24"/>
        </w:rPr>
      </w:pPr>
      <w:r w:rsidRPr="00ED7722">
        <w:rPr>
          <w:rFonts w:ascii="Times New Roman" w:hAnsi="Times New Roman" w:cs="Times New Roman"/>
          <w:szCs w:val="24"/>
        </w:rPr>
        <w:t>Management depends on the size, location and depth of the lesion over the scalp. Small superficial lesions are managed conservatively</w:t>
      </w:r>
      <w:r w:rsidRPr="004B0FF6">
        <w:rPr>
          <w:rFonts w:ascii="Times New Roman" w:hAnsi="Times New Roman" w:cs="Times New Roman"/>
          <w:sz w:val="18"/>
          <w:szCs w:val="24"/>
          <w:vertAlign w:val="superscript"/>
        </w:rPr>
        <w:t>10</w:t>
      </w:r>
      <w:r w:rsidRPr="00ED7722">
        <w:rPr>
          <w:rFonts w:ascii="Times New Roman" w:hAnsi="Times New Roman" w:cs="Times New Roman"/>
          <w:szCs w:val="24"/>
        </w:rPr>
        <w:t xml:space="preserve"> by moist dressings (povidone</w:t>
      </w:r>
      <w:r w:rsidR="004B0FF6">
        <w:rPr>
          <w:rFonts w:ascii="Times New Roman" w:hAnsi="Times New Roman" w:cs="Times New Roman"/>
          <w:szCs w:val="24"/>
        </w:rPr>
        <w:t>-</w:t>
      </w:r>
      <w:r w:rsidRPr="00ED7722">
        <w:rPr>
          <w:rFonts w:ascii="Times New Roman" w:hAnsi="Times New Roman" w:cs="Times New Roman"/>
          <w:szCs w:val="24"/>
        </w:rPr>
        <w:t>iodine, bacitracin, or silver sulfadiazine) and recovery is usually uneventful, with gradual epithelialization over several weeks and formation of a hairless, atrophic scar. Small underlying bony defects usually close spontaneously by the end of first year of life. However</w:t>
      </w:r>
      <w:r w:rsidR="002D1C09">
        <w:rPr>
          <w:rFonts w:ascii="Times New Roman" w:hAnsi="Times New Roman" w:cs="Times New Roman"/>
          <w:szCs w:val="24"/>
        </w:rPr>
        <w:t>,</w:t>
      </w:r>
      <w:bookmarkStart w:id="0" w:name="_GoBack"/>
      <w:bookmarkEnd w:id="0"/>
      <w:r w:rsidRPr="00ED7722">
        <w:rPr>
          <w:rFonts w:ascii="Times New Roman" w:hAnsi="Times New Roman" w:cs="Times New Roman"/>
          <w:szCs w:val="24"/>
        </w:rPr>
        <w:t xml:space="preserve"> various complications can occur during conservative treatment which can lead to mortality of 20-30%.</w:t>
      </w:r>
      <w:r w:rsidRPr="004B0FF6">
        <w:rPr>
          <w:rFonts w:ascii="Times New Roman" w:hAnsi="Times New Roman" w:cs="Times New Roman"/>
          <w:sz w:val="18"/>
          <w:szCs w:val="24"/>
          <w:vertAlign w:val="superscript"/>
        </w:rPr>
        <w:t>9</w:t>
      </w:r>
      <w:r w:rsidRPr="00ED7722">
        <w:rPr>
          <w:rFonts w:ascii="Times New Roman" w:hAnsi="Times New Roman" w:cs="Times New Roman"/>
          <w:szCs w:val="24"/>
        </w:rPr>
        <w:t xml:space="preserve"> These include life-threatening hemorrhage, meningitis, secondary infections, and electrolyte disturbances. After spontaneous healing, the area may be left with cosmetic defects like hypertrophy/atrophy, hyper/hypopigmentation, alopecia, scars and contractures. Larger lesions with dural or bony involvement require plastic surgical reconstruction with various methods include skin and bone grafts, flaps (local/free), or tissue expansion.</w:t>
      </w:r>
      <w:r w:rsidRPr="004B0FF6">
        <w:rPr>
          <w:rFonts w:ascii="Times New Roman" w:hAnsi="Times New Roman" w:cs="Times New Roman"/>
          <w:sz w:val="18"/>
          <w:szCs w:val="24"/>
          <w:vertAlign w:val="superscript"/>
        </w:rPr>
        <w:t>9</w:t>
      </w:r>
    </w:p>
    <w:p w:rsidR="00ED7722" w:rsidRPr="00ED7722" w:rsidRDefault="00ED7722" w:rsidP="00ED7722">
      <w:pPr>
        <w:spacing w:before="100" w:beforeAutospacing="1" w:after="100" w:afterAutospacing="1" w:line="288" w:lineRule="auto"/>
        <w:jc w:val="both"/>
        <w:rPr>
          <w:rFonts w:ascii="Times New Roman" w:hAnsi="Times New Roman" w:cs="Times New Roman"/>
          <w:b/>
          <w:bCs/>
          <w:szCs w:val="24"/>
        </w:rPr>
      </w:pPr>
      <w:r w:rsidRPr="00ED7722">
        <w:rPr>
          <w:rFonts w:ascii="Times New Roman" w:hAnsi="Times New Roman" w:cs="Times New Roman"/>
          <w:b/>
          <w:bCs/>
          <w:szCs w:val="24"/>
        </w:rPr>
        <w:t>Acknowledgement</w:t>
      </w:r>
    </w:p>
    <w:p w:rsidR="00ED7722" w:rsidRPr="00ED7722" w:rsidRDefault="00ED7722" w:rsidP="00ED7722">
      <w:pPr>
        <w:spacing w:before="100" w:beforeAutospacing="1" w:after="100" w:afterAutospacing="1" w:line="288" w:lineRule="auto"/>
        <w:jc w:val="both"/>
        <w:rPr>
          <w:rFonts w:ascii="Times New Roman" w:hAnsi="Times New Roman" w:cs="Times New Roman"/>
          <w:szCs w:val="24"/>
        </w:rPr>
      </w:pPr>
      <w:r w:rsidRPr="00ED7722">
        <w:rPr>
          <w:rFonts w:ascii="Times New Roman" w:hAnsi="Times New Roman" w:cs="Times New Roman"/>
          <w:szCs w:val="24"/>
        </w:rPr>
        <w:t>I express my gratitude to the father of the patient for allowing me to use the case history and images for academic purposes.</w:t>
      </w:r>
    </w:p>
    <w:p w:rsidR="00ED7722" w:rsidRPr="00ED7722" w:rsidRDefault="00ED7722" w:rsidP="00ED7722">
      <w:pPr>
        <w:spacing w:before="100" w:beforeAutospacing="1" w:after="100" w:afterAutospacing="1" w:line="288" w:lineRule="auto"/>
        <w:jc w:val="both"/>
        <w:rPr>
          <w:rFonts w:ascii="Times New Roman" w:hAnsi="Times New Roman" w:cs="Times New Roman"/>
          <w:b/>
          <w:bCs/>
          <w:szCs w:val="24"/>
        </w:rPr>
      </w:pPr>
      <w:r w:rsidRPr="00ED7722">
        <w:rPr>
          <w:rFonts w:ascii="Times New Roman" w:hAnsi="Times New Roman" w:cs="Times New Roman"/>
          <w:b/>
          <w:bCs/>
          <w:szCs w:val="24"/>
        </w:rPr>
        <w:t>References</w:t>
      </w:r>
    </w:p>
    <w:p w:rsidR="00ED7722" w:rsidRPr="00ED7722" w:rsidRDefault="00ED7722" w:rsidP="00ED7722">
      <w:pPr>
        <w:pStyle w:val="ListParagraph"/>
        <w:numPr>
          <w:ilvl w:val="0"/>
          <w:numId w:val="2"/>
        </w:numPr>
        <w:spacing w:after="0" w:line="240" w:lineRule="auto"/>
        <w:jc w:val="both"/>
        <w:rPr>
          <w:rFonts w:ascii="Times New Roman" w:hAnsi="Times New Roman" w:cs="Times New Roman"/>
          <w:sz w:val="20"/>
          <w:szCs w:val="24"/>
        </w:rPr>
      </w:pPr>
      <w:r w:rsidRPr="00ED7722">
        <w:rPr>
          <w:rFonts w:ascii="Times New Roman" w:hAnsi="Times New Roman" w:cs="Times New Roman"/>
          <w:sz w:val="20"/>
          <w:szCs w:val="24"/>
        </w:rPr>
        <w:t xml:space="preserve">Zhou J, Zheng L, Tao W. Systemic aplasia cutis congenita: A case report and review of the literature. </w:t>
      </w:r>
      <w:r w:rsidRPr="00ED7722">
        <w:rPr>
          <w:rFonts w:ascii="Times New Roman" w:hAnsi="Times New Roman" w:cs="Times New Roman"/>
          <w:i/>
          <w:iCs/>
          <w:sz w:val="20"/>
          <w:szCs w:val="24"/>
        </w:rPr>
        <w:t>Pathol Res Pract.</w:t>
      </w:r>
      <w:r w:rsidRPr="00ED7722">
        <w:rPr>
          <w:rFonts w:ascii="Times New Roman" w:hAnsi="Times New Roman" w:cs="Times New Roman"/>
          <w:sz w:val="20"/>
          <w:szCs w:val="24"/>
        </w:rPr>
        <w:t xml:space="preserve"> 2010;</w:t>
      </w:r>
      <w:r w:rsidRPr="00ED7722">
        <w:rPr>
          <w:rFonts w:ascii="Times New Roman" w:hAnsi="Times New Roman" w:cs="Times New Roman"/>
          <w:b/>
          <w:bCs/>
          <w:sz w:val="20"/>
          <w:szCs w:val="24"/>
        </w:rPr>
        <w:t>206</w:t>
      </w:r>
      <w:r w:rsidRPr="00ED7722">
        <w:rPr>
          <w:rFonts w:ascii="Times New Roman" w:hAnsi="Times New Roman" w:cs="Times New Roman"/>
          <w:sz w:val="20"/>
          <w:szCs w:val="24"/>
        </w:rPr>
        <w:t>:504-7</w:t>
      </w:r>
    </w:p>
    <w:p w:rsidR="00ED7722" w:rsidRPr="00ED7722" w:rsidRDefault="00ED7722" w:rsidP="00ED7722">
      <w:pPr>
        <w:pStyle w:val="ListParagraph"/>
        <w:numPr>
          <w:ilvl w:val="0"/>
          <w:numId w:val="2"/>
        </w:numPr>
        <w:spacing w:after="0" w:line="240" w:lineRule="auto"/>
        <w:jc w:val="both"/>
        <w:rPr>
          <w:rFonts w:ascii="Times New Roman" w:hAnsi="Times New Roman" w:cs="Times New Roman"/>
          <w:sz w:val="20"/>
          <w:szCs w:val="24"/>
        </w:rPr>
      </w:pPr>
      <w:r w:rsidRPr="00ED7722">
        <w:rPr>
          <w:rFonts w:ascii="Times New Roman" w:hAnsi="Times New Roman" w:cs="Times New Roman"/>
          <w:sz w:val="20"/>
          <w:szCs w:val="24"/>
        </w:rPr>
        <w:lastRenderedPageBreak/>
        <w:t xml:space="preserve">Moros Pena M, Labay Matias M, Valle Sanchez F </w:t>
      </w:r>
      <w:r w:rsidRPr="00ED7722">
        <w:rPr>
          <w:rFonts w:ascii="Times New Roman" w:hAnsi="Times New Roman" w:cs="Times New Roman"/>
          <w:i/>
          <w:sz w:val="20"/>
          <w:szCs w:val="24"/>
        </w:rPr>
        <w:t>et al</w:t>
      </w:r>
      <w:r w:rsidRPr="00ED7722">
        <w:rPr>
          <w:rFonts w:ascii="Times New Roman" w:hAnsi="Times New Roman" w:cs="Times New Roman"/>
          <w:sz w:val="20"/>
          <w:szCs w:val="24"/>
        </w:rPr>
        <w:t xml:space="preserve">. Aplasia cutis congenita in a newborn: etiopathogenic review and diagnostic approach. </w:t>
      </w:r>
      <w:r w:rsidRPr="00ED7722">
        <w:rPr>
          <w:rFonts w:ascii="Times New Roman" w:hAnsi="Times New Roman" w:cs="Times New Roman"/>
          <w:i/>
          <w:iCs/>
          <w:sz w:val="20"/>
          <w:szCs w:val="24"/>
        </w:rPr>
        <w:t>An Esp Pediatr.</w:t>
      </w:r>
      <w:r w:rsidRPr="00ED7722">
        <w:rPr>
          <w:rFonts w:ascii="Times New Roman" w:hAnsi="Times New Roman" w:cs="Times New Roman"/>
          <w:sz w:val="20"/>
          <w:szCs w:val="24"/>
        </w:rPr>
        <w:t xml:space="preserve"> 2000;</w:t>
      </w:r>
      <w:r w:rsidRPr="00ED7722">
        <w:rPr>
          <w:rFonts w:ascii="Times New Roman" w:hAnsi="Times New Roman" w:cs="Times New Roman"/>
          <w:b/>
          <w:bCs/>
          <w:sz w:val="20"/>
          <w:szCs w:val="24"/>
        </w:rPr>
        <w:t>52</w:t>
      </w:r>
      <w:r w:rsidRPr="00ED7722">
        <w:rPr>
          <w:rFonts w:ascii="Times New Roman" w:hAnsi="Times New Roman" w:cs="Times New Roman"/>
          <w:sz w:val="20"/>
          <w:szCs w:val="24"/>
        </w:rPr>
        <w:t>:453-6.</w:t>
      </w:r>
    </w:p>
    <w:p w:rsidR="00ED7722" w:rsidRPr="00ED7722" w:rsidRDefault="00ED7722" w:rsidP="00ED7722">
      <w:pPr>
        <w:pStyle w:val="ListParagraph"/>
        <w:numPr>
          <w:ilvl w:val="0"/>
          <w:numId w:val="2"/>
        </w:numPr>
        <w:spacing w:after="0" w:line="240" w:lineRule="auto"/>
        <w:jc w:val="both"/>
        <w:rPr>
          <w:rFonts w:ascii="Times New Roman" w:hAnsi="Times New Roman" w:cs="Times New Roman"/>
          <w:sz w:val="20"/>
          <w:szCs w:val="24"/>
        </w:rPr>
      </w:pPr>
      <w:r w:rsidRPr="00ED7722">
        <w:rPr>
          <w:rFonts w:ascii="Times New Roman" w:hAnsi="Times New Roman" w:cs="Times New Roman"/>
          <w:sz w:val="20"/>
          <w:szCs w:val="24"/>
        </w:rPr>
        <w:t xml:space="preserve">Yagci-Kupeli B, Çaglar K, Buyuk S, Balci S. Autosomal dominant aplasia cutis in three generations and one case with preaxial polydactyly in the last generation.  </w:t>
      </w:r>
      <w:r w:rsidRPr="00ED7722">
        <w:rPr>
          <w:rFonts w:ascii="Times New Roman" w:hAnsi="Times New Roman" w:cs="Times New Roman"/>
          <w:i/>
          <w:iCs/>
          <w:sz w:val="20"/>
          <w:szCs w:val="24"/>
        </w:rPr>
        <w:t>Genet Couns</w:t>
      </w:r>
      <w:r w:rsidRPr="00ED7722">
        <w:rPr>
          <w:rFonts w:ascii="Times New Roman" w:hAnsi="Times New Roman" w:cs="Times New Roman"/>
          <w:sz w:val="20"/>
          <w:szCs w:val="24"/>
        </w:rPr>
        <w:t>. 2011;</w:t>
      </w:r>
      <w:r w:rsidRPr="00ED7722">
        <w:rPr>
          <w:rFonts w:ascii="Times New Roman" w:hAnsi="Times New Roman" w:cs="Times New Roman"/>
          <w:b/>
          <w:bCs/>
          <w:sz w:val="20"/>
          <w:szCs w:val="24"/>
        </w:rPr>
        <w:t>22</w:t>
      </w:r>
      <w:r w:rsidRPr="00ED7722">
        <w:rPr>
          <w:rFonts w:ascii="Times New Roman" w:hAnsi="Times New Roman" w:cs="Times New Roman"/>
          <w:sz w:val="20"/>
          <w:szCs w:val="24"/>
        </w:rPr>
        <w:t>:55-61.</w:t>
      </w:r>
    </w:p>
    <w:p w:rsidR="00ED7722" w:rsidRPr="00ED7722" w:rsidRDefault="00ED7722" w:rsidP="00ED7722">
      <w:pPr>
        <w:pStyle w:val="ListParagraph"/>
        <w:numPr>
          <w:ilvl w:val="0"/>
          <w:numId w:val="2"/>
        </w:numPr>
        <w:spacing w:after="0" w:line="240" w:lineRule="auto"/>
        <w:jc w:val="both"/>
        <w:rPr>
          <w:rFonts w:ascii="Times New Roman" w:hAnsi="Times New Roman" w:cs="Times New Roman"/>
          <w:sz w:val="20"/>
          <w:szCs w:val="24"/>
        </w:rPr>
      </w:pPr>
      <w:r w:rsidRPr="00ED7722">
        <w:rPr>
          <w:rFonts w:ascii="Times New Roman" w:hAnsi="Times New Roman" w:cs="Times New Roman"/>
          <w:sz w:val="20"/>
          <w:szCs w:val="24"/>
        </w:rPr>
        <w:t xml:space="preserve">Tan HH, Tay YK. Familial aplasia cutis congenita of the scalp: a case report and review. </w:t>
      </w:r>
      <w:r w:rsidRPr="00ED7722">
        <w:rPr>
          <w:rFonts w:ascii="Times New Roman" w:hAnsi="Times New Roman" w:cs="Times New Roman"/>
          <w:i/>
          <w:iCs/>
          <w:sz w:val="20"/>
          <w:szCs w:val="24"/>
        </w:rPr>
        <w:t>Ann Acad Med Singapore.</w:t>
      </w:r>
      <w:r w:rsidRPr="00ED7722">
        <w:rPr>
          <w:rFonts w:ascii="Times New Roman" w:hAnsi="Times New Roman" w:cs="Times New Roman"/>
          <w:sz w:val="20"/>
          <w:szCs w:val="24"/>
        </w:rPr>
        <w:t xml:space="preserve"> 1997;</w:t>
      </w:r>
      <w:r w:rsidRPr="00ED7722">
        <w:rPr>
          <w:rFonts w:ascii="Times New Roman" w:hAnsi="Times New Roman" w:cs="Times New Roman"/>
          <w:b/>
          <w:bCs/>
          <w:sz w:val="20"/>
          <w:szCs w:val="24"/>
        </w:rPr>
        <w:t>26</w:t>
      </w:r>
      <w:r w:rsidRPr="00ED7722">
        <w:rPr>
          <w:rFonts w:ascii="Times New Roman" w:hAnsi="Times New Roman" w:cs="Times New Roman"/>
          <w:sz w:val="20"/>
          <w:szCs w:val="24"/>
        </w:rPr>
        <w:t>:500-2.</w:t>
      </w:r>
    </w:p>
    <w:p w:rsidR="00ED7722" w:rsidRPr="00ED7722" w:rsidRDefault="00ED7722" w:rsidP="00ED7722">
      <w:pPr>
        <w:pStyle w:val="ListParagraph"/>
        <w:numPr>
          <w:ilvl w:val="0"/>
          <w:numId w:val="2"/>
        </w:numPr>
        <w:spacing w:after="0" w:line="240" w:lineRule="auto"/>
        <w:jc w:val="both"/>
        <w:rPr>
          <w:rFonts w:ascii="Times New Roman" w:hAnsi="Times New Roman" w:cs="Times New Roman"/>
          <w:sz w:val="20"/>
          <w:szCs w:val="24"/>
        </w:rPr>
      </w:pPr>
      <w:r w:rsidRPr="00ED7722">
        <w:rPr>
          <w:rFonts w:ascii="Times New Roman" w:hAnsi="Times New Roman" w:cs="Times New Roman"/>
          <w:sz w:val="20"/>
          <w:szCs w:val="24"/>
        </w:rPr>
        <w:t xml:space="preserve">Baselga E, Torrelo A, Drolet BA </w:t>
      </w:r>
      <w:r w:rsidRPr="00ED7722">
        <w:rPr>
          <w:rFonts w:ascii="Times New Roman" w:hAnsi="Times New Roman" w:cs="Times New Roman"/>
          <w:i/>
          <w:sz w:val="20"/>
          <w:szCs w:val="24"/>
        </w:rPr>
        <w:t>et al</w:t>
      </w:r>
      <w:r w:rsidRPr="00ED7722">
        <w:rPr>
          <w:rFonts w:ascii="Times New Roman" w:hAnsi="Times New Roman" w:cs="Times New Roman"/>
          <w:sz w:val="20"/>
          <w:szCs w:val="24"/>
        </w:rPr>
        <w:t xml:space="preserve">. Familial nonmembranous aplasia cutis of the scalp. </w:t>
      </w:r>
      <w:r w:rsidRPr="00ED7722">
        <w:rPr>
          <w:rFonts w:ascii="Times New Roman" w:hAnsi="Times New Roman" w:cs="Times New Roman"/>
          <w:i/>
          <w:iCs/>
          <w:sz w:val="20"/>
          <w:szCs w:val="24"/>
        </w:rPr>
        <w:t>Pediatr Dermatol.</w:t>
      </w:r>
      <w:r w:rsidRPr="00ED7722">
        <w:rPr>
          <w:rFonts w:ascii="Times New Roman" w:hAnsi="Times New Roman" w:cs="Times New Roman"/>
          <w:sz w:val="20"/>
          <w:szCs w:val="24"/>
        </w:rPr>
        <w:t xml:space="preserve"> 2005;</w:t>
      </w:r>
      <w:r w:rsidRPr="00ED7722">
        <w:rPr>
          <w:rFonts w:ascii="Times New Roman" w:hAnsi="Times New Roman" w:cs="Times New Roman"/>
          <w:b/>
          <w:bCs/>
          <w:sz w:val="20"/>
          <w:szCs w:val="24"/>
        </w:rPr>
        <w:t>22</w:t>
      </w:r>
      <w:r w:rsidRPr="00ED7722">
        <w:rPr>
          <w:rFonts w:ascii="Times New Roman" w:hAnsi="Times New Roman" w:cs="Times New Roman"/>
          <w:sz w:val="20"/>
          <w:szCs w:val="24"/>
        </w:rPr>
        <w:t>:213-7.</w:t>
      </w:r>
    </w:p>
    <w:p w:rsidR="00ED7722" w:rsidRPr="00ED7722" w:rsidRDefault="00ED7722" w:rsidP="00ED7722">
      <w:pPr>
        <w:pStyle w:val="ListParagraph"/>
        <w:numPr>
          <w:ilvl w:val="0"/>
          <w:numId w:val="2"/>
        </w:numPr>
        <w:spacing w:after="0" w:line="240" w:lineRule="auto"/>
        <w:jc w:val="both"/>
        <w:rPr>
          <w:rFonts w:ascii="Times New Roman" w:hAnsi="Times New Roman" w:cs="Times New Roman"/>
          <w:sz w:val="20"/>
          <w:szCs w:val="24"/>
        </w:rPr>
      </w:pPr>
      <w:r w:rsidRPr="00ED7722">
        <w:rPr>
          <w:rFonts w:ascii="Times New Roman" w:hAnsi="Times New Roman" w:cs="Times New Roman"/>
          <w:sz w:val="20"/>
          <w:szCs w:val="24"/>
        </w:rPr>
        <w:lastRenderedPageBreak/>
        <w:t xml:space="preserve">Dallapiccola B, Giannotti A, Marino B </w:t>
      </w:r>
      <w:r w:rsidRPr="00ED7722">
        <w:rPr>
          <w:rFonts w:ascii="Times New Roman" w:hAnsi="Times New Roman" w:cs="Times New Roman"/>
          <w:i/>
          <w:sz w:val="20"/>
          <w:szCs w:val="24"/>
        </w:rPr>
        <w:t>et al</w:t>
      </w:r>
      <w:r w:rsidRPr="00ED7722">
        <w:rPr>
          <w:rFonts w:ascii="Times New Roman" w:hAnsi="Times New Roman" w:cs="Times New Roman"/>
          <w:sz w:val="20"/>
          <w:szCs w:val="24"/>
        </w:rPr>
        <w:t xml:space="preserve">. Familial aplasia cutis congenita and coarctation of the aorta. </w:t>
      </w:r>
      <w:r w:rsidRPr="00ED7722">
        <w:rPr>
          <w:rFonts w:ascii="Times New Roman" w:hAnsi="Times New Roman" w:cs="Times New Roman"/>
          <w:i/>
          <w:iCs/>
          <w:sz w:val="20"/>
          <w:szCs w:val="24"/>
        </w:rPr>
        <w:t>Am J Med Genet.</w:t>
      </w:r>
      <w:r w:rsidRPr="00ED7722">
        <w:rPr>
          <w:rFonts w:ascii="Times New Roman" w:hAnsi="Times New Roman" w:cs="Times New Roman"/>
          <w:sz w:val="20"/>
          <w:szCs w:val="24"/>
        </w:rPr>
        <w:t xml:space="preserve"> 1992;</w:t>
      </w:r>
      <w:r w:rsidRPr="00ED7722">
        <w:rPr>
          <w:rFonts w:ascii="Times New Roman" w:hAnsi="Times New Roman" w:cs="Times New Roman"/>
          <w:b/>
          <w:bCs/>
          <w:sz w:val="20"/>
          <w:szCs w:val="24"/>
        </w:rPr>
        <w:t>43</w:t>
      </w:r>
      <w:r w:rsidRPr="00ED7722">
        <w:rPr>
          <w:rFonts w:ascii="Times New Roman" w:hAnsi="Times New Roman" w:cs="Times New Roman"/>
          <w:sz w:val="20"/>
          <w:szCs w:val="24"/>
        </w:rPr>
        <w:t>:762-3.</w:t>
      </w:r>
    </w:p>
    <w:p w:rsidR="00ED7722" w:rsidRPr="00ED7722" w:rsidRDefault="00ED7722" w:rsidP="00ED7722">
      <w:pPr>
        <w:pStyle w:val="ListParagraph"/>
        <w:numPr>
          <w:ilvl w:val="0"/>
          <w:numId w:val="2"/>
        </w:numPr>
        <w:spacing w:after="0" w:line="240" w:lineRule="auto"/>
        <w:jc w:val="both"/>
        <w:rPr>
          <w:rFonts w:ascii="Times New Roman" w:hAnsi="Times New Roman" w:cs="Times New Roman"/>
          <w:sz w:val="20"/>
          <w:szCs w:val="24"/>
        </w:rPr>
      </w:pPr>
      <w:r w:rsidRPr="00ED7722">
        <w:rPr>
          <w:rFonts w:ascii="Times New Roman" w:hAnsi="Times New Roman" w:cs="Times New Roman"/>
          <w:sz w:val="20"/>
          <w:szCs w:val="24"/>
        </w:rPr>
        <w:t xml:space="preserve">Karg E, Bereg E, Gaspar L </w:t>
      </w:r>
      <w:r w:rsidRPr="00ED7722">
        <w:rPr>
          <w:rFonts w:ascii="Times New Roman" w:hAnsi="Times New Roman" w:cs="Times New Roman"/>
          <w:i/>
          <w:sz w:val="20"/>
          <w:szCs w:val="24"/>
        </w:rPr>
        <w:t>et al</w:t>
      </w:r>
      <w:r w:rsidRPr="00ED7722">
        <w:rPr>
          <w:rFonts w:ascii="Times New Roman" w:hAnsi="Times New Roman" w:cs="Times New Roman"/>
          <w:sz w:val="20"/>
          <w:szCs w:val="24"/>
        </w:rPr>
        <w:t xml:space="preserve">. Aplasia cutis congenita after methimazole exposure in utero. </w:t>
      </w:r>
      <w:r w:rsidRPr="00ED7722">
        <w:rPr>
          <w:rFonts w:ascii="Times New Roman" w:hAnsi="Times New Roman" w:cs="Times New Roman"/>
          <w:i/>
          <w:iCs/>
          <w:sz w:val="20"/>
          <w:szCs w:val="24"/>
        </w:rPr>
        <w:t>Pediatr Dermatol.</w:t>
      </w:r>
      <w:r w:rsidRPr="00ED7722">
        <w:rPr>
          <w:rFonts w:ascii="Times New Roman" w:hAnsi="Times New Roman" w:cs="Times New Roman"/>
          <w:sz w:val="20"/>
          <w:szCs w:val="24"/>
        </w:rPr>
        <w:t xml:space="preserve"> 2004;</w:t>
      </w:r>
      <w:r w:rsidRPr="00ED7722">
        <w:rPr>
          <w:rFonts w:ascii="Times New Roman" w:hAnsi="Times New Roman" w:cs="Times New Roman"/>
          <w:b/>
          <w:bCs/>
          <w:sz w:val="20"/>
          <w:szCs w:val="24"/>
        </w:rPr>
        <w:t>21</w:t>
      </w:r>
      <w:r w:rsidRPr="00ED7722">
        <w:rPr>
          <w:rFonts w:ascii="Times New Roman" w:hAnsi="Times New Roman" w:cs="Times New Roman"/>
          <w:sz w:val="20"/>
          <w:szCs w:val="24"/>
        </w:rPr>
        <w:t>:491-4</w:t>
      </w:r>
    </w:p>
    <w:p w:rsidR="00ED7722" w:rsidRPr="00ED7722" w:rsidRDefault="00ED7722" w:rsidP="00ED7722">
      <w:pPr>
        <w:pStyle w:val="ListParagraph"/>
        <w:numPr>
          <w:ilvl w:val="0"/>
          <w:numId w:val="2"/>
        </w:numPr>
        <w:spacing w:after="0" w:line="240" w:lineRule="auto"/>
        <w:jc w:val="both"/>
        <w:rPr>
          <w:rFonts w:ascii="Times New Roman" w:hAnsi="Times New Roman" w:cs="Times New Roman"/>
          <w:sz w:val="20"/>
          <w:szCs w:val="24"/>
        </w:rPr>
      </w:pPr>
      <w:r w:rsidRPr="00ED7722">
        <w:rPr>
          <w:rFonts w:ascii="Times New Roman" w:hAnsi="Times New Roman" w:cs="Times New Roman"/>
          <w:sz w:val="20"/>
          <w:szCs w:val="24"/>
        </w:rPr>
        <w:t xml:space="preserve">Sharif S, Hay CR, Clayton-Smith J. Aplasia cutis congenita and low molecular weight heparin. </w:t>
      </w:r>
      <w:r w:rsidRPr="00ED7722">
        <w:rPr>
          <w:rFonts w:ascii="Times New Roman" w:hAnsi="Times New Roman" w:cs="Times New Roman"/>
          <w:i/>
          <w:iCs/>
          <w:sz w:val="20"/>
          <w:szCs w:val="24"/>
        </w:rPr>
        <w:t>BJOG</w:t>
      </w:r>
      <w:r w:rsidRPr="00ED7722">
        <w:rPr>
          <w:rFonts w:ascii="Times New Roman" w:hAnsi="Times New Roman" w:cs="Times New Roman"/>
          <w:sz w:val="20"/>
          <w:szCs w:val="24"/>
        </w:rPr>
        <w:t xml:space="preserve"> 2005;</w:t>
      </w:r>
      <w:r w:rsidRPr="00ED7722">
        <w:rPr>
          <w:rFonts w:ascii="Times New Roman" w:hAnsi="Times New Roman" w:cs="Times New Roman"/>
          <w:b/>
          <w:bCs/>
          <w:sz w:val="20"/>
          <w:szCs w:val="24"/>
        </w:rPr>
        <w:t>112</w:t>
      </w:r>
      <w:r w:rsidRPr="00ED7722">
        <w:rPr>
          <w:rFonts w:ascii="Times New Roman" w:hAnsi="Times New Roman" w:cs="Times New Roman"/>
          <w:sz w:val="20"/>
          <w:szCs w:val="24"/>
        </w:rPr>
        <w:t>:256-8.</w:t>
      </w:r>
    </w:p>
    <w:p w:rsidR="00ED7722" w:rsidRPr="00ED7722" w:rsidRDefault="00ED7722" w:rsidP="00ED7722">
      <w:pPr>
        <w:pStyle w:val="ListParagraph"/>
        <w:numPr>
          <w:ilvl w:val="0"/>
          <w:numId w:val="2"/>
        </w:numPr>
        <w:spacing w:after="0" w:line="240" w:lineRule="auto"/>
        <w:jc w:val="both"/>
        <w:rPr>
          <w:rFonts w:ascii="Times New Roman" w:hAnsi="Times New Roman" w:cs="Times New Roman"/>
          <w:sz w:val="20"/>
          <w:szCs w:val="24"/>
        </w:rPr>
      </w:pPr>
      <w:r w:rsidRPr="00ED7722">
        <w:rPr>
          <w:rFonts w:ascii="Times New Roman" w:hAnsi="Times New Roman" w:cs="Times New Roman"/>
          <w:sz w:val="20"/>
          <w:szCs w:val="24"/>
        </w:rPr>
        <w:t xml:space="preserve">Işçimen A, Yardımcı G. Aplasia cutis congenita. </w:t>
      </w:r>
      <w:r w:rsidRPr="00ED7722">
        <w:rPr>
          <w:rFonts w:ascii="Times New Roman" w:hAnsi="Times New Roman" w:cs="Times New Roman"/>
          <w:i/>
          <w:iCs/>
          <w:sz w:val="20"/>
          <w:szCs w:val="24"/>
        </w:rPr>
        <w:t>J Turk Acad Dermatol</w:t>
      </w:r>
      <w:r w:rsidRPr="00ED7722">
        <w:rPr>
          <w:rFonts w:ascii="Times New Roman" w:hAnsi="Times New Roman" w:cs="Times New Roman"/>
          <w:sz w:val="20"/>
          <w:szCs w:val="24"/>
        </w:rPr>
        <w:t xml:space="preserve"> 2010;</w:t>
      </w:r>
      <w:r w:rsidRPr="00ED7722">
        <w:rPr>
          <w:rFonts w:ascii="Times New Roman" w:hAnsi="Times New Roman" w:cs="Times New Roman"/>
          <w:b/>
          <w:bCs/>
          <w:sz w:val="20"/>
          <w:szCs w:val="24"/>
        </w:rPr>
        <w:t>4(2)</w:t>
      </w:r>
      <w:r w:rsidRPr="00ED7722">
        <w:rPr>
          <w:rFonts w:ascii="Times New Roman" w:hAnsi="Times New Roman" w:cs="Times New Roman"/>
          <w:sz w:val="20"/>
          <w:szCs w:val="24"/>
        </w:rPr>
        <w:t>:04201r.</w:t>
      </w:r>
    </w:p>
    <w:p w:rsidR="00ED7722" w:rsidRPr="00ED7722" w:rsidRDefault="00ED7722" w:rsidP="00ED7722">
      <w:pPr>
        <w:pStyle w:val="ListParagraph"/>
        <w:numPr>
          <w:ilvl w:val="0"/>
          <w:numId w:val="2"/>
        </w:numPr>
        <w:spacing w:after="0" w:line="240" w:lineRule="auto"/>
        <w:jc w:val="both"/>
        <w:rPr>
          <w:rFonts w:ascii="Times New Roman" w:hAnsi="Times New Roman" w:cs="Times New Roman"/>
          <w:sz w:val="20"/>
          <w:szCs w:val="24"/>
        </w:rPr>
      </w:pPr>
      <w:r w:rsidRPr="00ED7722">
        <w:rPr>
          <w:rFonts w:ascii="Times New Roman" w:hAnsi="Times New Roman" w:cs="Times New Roman"/>
          <w:sz w:val="20"/>
          <w:szCs w:val="24"/>
        </w:rPr>
        <w:t xml:space="preserve">Skoufi G, Lialios G, Plachouras N </w:t>
      </w:r>
      <w:r w:rsidRPr="00ED7722">
        <w:rPr>
          <w:rFonts w:ascii="Times New Roman" w:hAnsi="Times New Roman" w:cs="Times New Roman"/>
          <w:i/>
          <w:sz w:val="20"/>
          <w:szCs w:val="24"/>
        </w:rPr>
        <w:t>et al</w:t>
      </w:r>
      <w:r w:rsidRPr="00ED7722">
        <w:rPr>
          <w:rFonts w:ascii="Times New Roman" w:hAnsi="Times New Roman" w:cs="Times New Roman"/>
          <w:sz w:val="20"/>
          <w:szCs w:val="24"/>
        </w:rPr>
        <w:t xml:space="preserve">. Aplasia cutis congenita: Successful conservative treatment. </w:t>
      </w:r>
      <w:r w:rsidRPr="00ED7722">
        <w:rPr>
          <w:rFonts w:ascii="Times New Roman" w:hAnsi="Times New Roman" w:cs="Times New Roman"/>
          <w:i/>
          <w:iCs/>
          <w:sz w:val="20"/>
          <w:szCs w:val="24"/>
        </w:rPr>
        <w:t>Pediatr Int.</w:t>
      </w:r>
      <w:r w:rsidRPr="00ED7722">
        <w:rPr>
          <w:rFonts w:ascii="Times New Roman" w:hAnsi="Times New Roman" w:cs="Times New Roman"/>
          <w:sz w:val="20"/>
          <w:szCs w:val="24"/>
        </w:rPr>
        <w:t xml:space="preserve"> 2006;</w:t>
      </w:r>
      <w:r w:rsidRPr="00ED7722">
        <w:rPr>
          <w:rFonts w:ascii="Times New Roman" w:hAnsi="Times New Roman" w:cs="Times New Roman"/>
          <w:b/>
          <w:bCs/>
          <w:sz w:val="20"/>
          <w:szCs w:val="24"/>
        </w:rPr>
        <w:t>48</w:t>
      </w:r>
      <w:r w:rsidRPr="00ED7722">
        <w:rPr>
          <w:rFonts w:ascii="Times New Roman" w:hAnsi="Times New Roman" w:cs="Times New Roman"/>
          <w:sz w:val="20"/>
          <w:szCs w:val="24"/>
        </w:rPr>
        <w:t>:507-9.</w:t>
      </w:r>
    </w:p>
    <w:p w:rsidR="00A304DE" w:rsidRDefault="00A304DE" w:rsidP="00ED7722">
      <w:pPr>
        <w:spacing w:after="0" w:line="240" w:lineRule="auto"/>
        <w:jc w:val="both"/>
        <w:rPr>
          <w:rFonts w:ascii="Times New Roman" w:hAnsi="Times New Roman" w:cs="Times New Roman"/>
          <w:sz w:val="18"/>
          <w:szCs w:val="24"/>
        </w:rPr>
        <w:sectPr w:rsidR="00A304DE" w:rsidSect="00ED7722">
          <w:type w:val="continuous"/>
          <w:pgSz w:w="12240" w:h="15840"/>
          <w:pgMar w:top="1440" w:right="1440" w:bottom="1440" w:left="1440" w:header="720" w:footer="720" w:gutter="0"/>
          <w:cols w:num="2" w:space="720"/>
          <w:docGrid w:linePitch="360"/>
        </w:sectPr>
      </w:pPr>
    </w:p>
    <w:p w:rsidR="00ED7722" w:rsidRPr="00ED7722" w:rsidRDefault="00ED7722" w:rsidP="00ED7722">
      <w:pPr>
        <w:spacing w:after="0" w:line="240" w:lineRule="auto"/>
        <w:jc w:val="both"/>
        <w:rPr>
          <w:rFonts w:ascii="Times New Roman" w:hAnsi="Times New Roman" w:cs="Times New Roman"/>
          <w:sz w:val="18"/>
          <w:szCs w:val="24"/>
        </w:rPr>
      </w:pPr>
    </w:p>
    <w:sectPr w:rsidR="00ED7722" w:rsidRPr="00ED7722" w:rsidSect="00ED7722">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CE7" w:rsidRDefault="007E4CE7" w:rsidP="0007608F">
      <w:pPr>
        <w:spacing w:after="0" w:line="240" w:lineRule="auto"/>
      </w:pPr>
      <w:r>
        <w:separator/>
      </w:r>
    </w:p>
  </w:endnote>
  <w:endnote w:type="continuationSeparator" w:id="0">
    <w:p w:rsidR="007E4CE7" w:rsidRDefault="007E4CE7" w:rsidP="000760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08F" w:rsidRDefault="000760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8594947"/>
      <w:docPartObj>
        <w:docPartGallery w:val="Page Numbers (Bottom of Page)"/>
        <w:docPartUnique/>
      </w:docPartObj>
    </w:sdtPr>
    <w:sdtEndPr>
      <w:rPr>
        <w:rFonts w:ascii="Times New Roman" w:hAnsi="Times New Roman" w:cs="Times New Roman"/>
        <w:noProof/>
        <w:sz w:val="20"/>
      </w:rPr>
    </w:sdtEndPr>
    <w:sdtContent>
      <w:p w:rsidR="0007608F" w:rsidRPr="0007608F" w:rsidRDefault="0007608F">
        <w:pPr>
          <w:pStyle w:val="Footer"/>
          <w:jc w:val="right"/>
          <w:rPr>
            <w:rFonts w:ascii="Times New Roman" w:hAnsi="Times New Roman" w:cs="Times New Roman"/>
            <w:sz w:val="20"/>
          </w:rPr>
        </w:pPr>
        <w:r w:rsidRPr="0007608F">
          <w:rPr>
            <w:rFonts w:ascii="Times New Roman" w:hAnsi="Times New Roman" w:cs="Times New Roman"/>
            <w:sz w:val="20"/>
          </w:rPr>
          <w:fldChar w:fldCharType="begin"/>
        </w:r>
        <w:r w:rsidRPr="0007608F">
          <w:rPr>
            <w:rFonts w:ascii="Times New Roman" w:hAnsi="Times New Roman" w:cs="Times New Roman"/>
            <w:sz w:val="20"/>
          </w:rPr>
          <w:instrText xml:space="preserve"> PAGE   \* MERGEFORMAT </w:instrText>
        </w:r>
        <w:r w:rsidRPr="0007608F">
          <w:rPr>
            <w:rFonts w:ascii="Times New Roman" w:hAnsi="Times New Roman" w:cs="Times New Roman"/>
            <w:sz w:val="20"/>
          </w:rPr>
          <w:fldChar w:fldCharType="separate"/>
        </w:r>
        <w:r w:rsidR="002D1C09">
          <w:rPr>
            <w:rFonts w:ascii="Times New Roman" w:hAnsi="Times New Roman" w:cs="Times New Roman"/>
            <w:noProof/>
            <w:sz w:val="20"/>
          </w:rPr>
          <w:t>223</w:t>
        </w:r>
        <w:r w:rsidRPr="0007608F">
          <w:rPr>
            <w:rFonts w:ascii="Times New Roman" w:hAnsi="Times New Roman" w:cs="Times New Roman"/>
            <w:noProof/>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08F" w:rsidRDefault="000760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CE7" w:rsidRDefault="007E4CE7" w:rsidP="0007608F">
      <w:pPr>
        <w:spacing w:after="0" w:line="240" w:lineRule="auto"/>
      </w:pPr>
      <w:r>
        <w:separator/>
      </w:r>
    </w:p>
  </w:footnote>
  <w:footnote w:type="continuationSeparator" w:id="0">
    <w:p w:rsidR="007E4CE7" w:rsidRDefault="007E4CE7" w:rsidP="000760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08F" w:rsidRDefault="000760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08F" w:rsidRPr="0024113C" w:rsidRDefault="0007608F" w:rsidP="0007608F">
    <w:pPr>
      <w:pStyle w:val="Header"/>
      <w:rPr>
        <w:rFonts w:ascii="Times New Roman" w:hAnsi="Times New Roman"/>
      </w:rPr>
    </w:pPr>
    <w:r w:rsidRPr="004F18AF">
      <w:rPr>
        <w:rFonts w:ascii="Times New Roman" w:hAnsi="Times New Roman"/>
        <w:i/>
        <w:sz w:val="20"/>
      </w:rPr>
      <w:t xml:space="preserve">Journal of Pakistan Association of Dermatologists </w:t>
    </w:r>
    <w:r w:rsidRPr="004F18AF">
      <w:rPr>
        <w:rFonts w:ascii="Times New Roman" w:hAnsi="Times New Roman"/>
        <w:sz w:val="20"/>
      </w:rPr>
      <w:t>2013;</w:t>
    </w:r>
    <w:r w:rsidRPr="004F18AF">
      <w:rPr>
        <w:rFonts w:ascii="Times New Roman" w:hAnsi="Times New Roman"/>
        <w:b/>
        <w:sz w:val="20"/>
      </w:rPr>
      <w:t>23 (2)</w:t>
    </w:r>
    <w:r>
      <w:rPr>
        <w:rFonts w:ascii="Times New Roman" w:hAnsi="Times New Roman"/>
        <w:sz w:val="20"/>
      </w:rPr>
      <w:t>:22</w:t>
    </w:r>
    <w:r w:rsidR="007F2964">
      <w:rPr>
        <w:rFonts w:ascii="Times New Roman" w:hAnsi="Times New Roman"/>
        <w:sz w:val="20"/>
      </w:rPr>
      <w:t>1</w:t>
    </w:r>
    <w:r>
      <w:rPr>
        <w:rFonts w:ascii="Times New Roman" w:hAnsi="Times New Roman"/>
        <w:sz w:val="20"/>
      </w:rPr>
      <w:t>-22</w:t>
    </w:r>
    <w:r w:rsidR="007F2964">
      <w:rPr>
        <w:rFonts w:ascii="Times New Roman" w:hAnsi="Times New Roman"/>
        <w:sz w:val="20"/>
      </w:rPr>
      <w:t>4</w:t>
    </w:r>
    <w:r w:rsidRPr="0024113C">
      <w:rPr>
        <w:rFonts w:ascii="Times New Roman" w:hAnsi="Times New Roman"/>
        <w:sz w:val="20"/>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608F" w:rsidRDefault="000760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3462BD"/>
    <w:multiLevelType w:val="hybridMultilevel"/>
    <w:tmpl w:val="197883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56D7476"/>
    <w:multiLevelType w:val="hybridMultilevel"/>
    <w:tmpl w:val="688899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D4A14"/>
    <w:rsid w:val="0001485D"/>
    <w:rsid w:val="00032678"/>
    <w:rsid w:val="00064FE9"/>
    <w:rsid w:val="0006614A"/>
    <w:rsid w:val="0007608F"/>
    <w:rsid w:val="000801B3"/>
    <w:rsid w:val="00083E5F"/>
    <w:rsid w:val="00094319"/>
    <w:rsid w:val="000A4A3F"/>
    <w:rsid w:val="000A6CB3"/>
    <w:rsid w:val="000C32F6"/>
    <w:rsid w:val="000C4D22"/>
    <w:rsid w:val="000D56DC"/>
    <w:rsid w:val="001161DE"/>
    <w:rsid w:val="001208F2"/>
    <w:rsid w:val="0012312F"/>
    <w:rsid w:val="0012320A"/>
    <w:rsid w:val="00174706"/>
    <w:rsid w:val="001D11B0"/>
    <w:rsid w:val="001D1BFF"/>
    <w:rsid w:val="001F40A9"/>
    <w:rsid w:val="001F43A2"/>
    <w:rsid w:val="002260D4"/>
    <w:rsid w:val="00280701"/>
    <w:rsid w:val="002D1C09"/>
    <w:rsid w:val="002F0D30"/>
    <w:rsid w:val="003012CE"/>
    <w:rsid w:val="003115CA"/>
    <w:rsid w:val="00313E1B"/>
    <w:rsid w:val="00394262"/>
    <w:rsid w:val="00397F73"/>
    <w:rsid w:val="003B3A15"/>
    <w:rsid w:val="003D0AF5"/>
    <w:rsid w:val="003E2294"/>
    <w:rsid w:val="00403D41"/>
    <w:rsid w:val="004200F0"/>
    <w:rsid w:val="00425EA3"/>
    <w:rsid w:val="00426F48"/>
    <w:rsid w:val="004313D6"/>
    <w:rsid w:val="00433481"/>
    <w:rsid w:val="00437A70"/>
    <w:rsid w:val="004424EC"/>
    <w:rsid w:val="00455FCA"/>
    <w:rsid w:val="004A4EAB"/>
    <w:rsid w:val="004A5E23"/>
    <w:rsid w:val="004B0FF6"/>
    <w:rsid w:val="004D0D33"/>
    <w:rsid w:val="004D4108"/>
    <w:rsid w:val="004E4536"/>
    <w:rsid w:val="004F21AA"/>
    <w:rsid w:val="00532BB5"/>
    <w:rsid w:val="00556A1B"/>
    <w:rsid w:val="005908C8"/>
    <w:rsid w:val="005D49F9"/>
    <w:rsid w:val="005D4C12"/>
    <w:rsid w:val="0060124B"/>
    <w:rsid w:val="006137D7"/>
    <w:rsid w:val="006243A2"/>
    <w:rsid w:val="006353E3"/>
    <w:rsid w:val="0064541F"/>
    <w:rsid w:val="006706B5"/>
    <w:rsid w:val="006B0018"/>
    <w:rsid w:val="006C5C2E"/>
    <w:rsid w:val="006D4A14"/>
    <w:rsid w:val="006E49C0"/>
    <w:rsid w:val="006E554C"/>
    <w:rsid w:val="00770EC6"/>
    <w:rsid w:val="00781C77"/>
    <w:rsid w:val="007D01B8"/>
    <w:rsid w:val="007E4CE7"/>
    <w:rsid w:val="007E6836"/>
    <w:rsid w:val="007F2964"/>
    <w:rsid w:val="00816686"/>
    <w:rsid w:val="00856E88"/>
    <w:rsid w:val="008574A6"/>
    <w:rsid w:val="00862ECB"/>
    <w:rsid w:val="00873C25"/>
    <w:rsid w:val="00883143"/>
    <w:rsid w:val="008D5B18"/>
    <w:rsid w:val="008E01F3"/>
    <w:rsid w:val="00913FE9"/>
    <w:rsid w:val="0092065F"/>
    <w:rsid w:val="009426B1"/>
    <w:rsid w:val="0095026D"/>
    <w:rsid w:val="009509AF"/>
    <w:rsid w:val="00957698"/>
    <w:rsid w:val="009A0CC1"/>
    <w:rsid w:val="009A3770"/>
    <w:rsid w:val="009B4A6F"/>
    <w:rsid w:val="009C1AE6"/>
    <w:rsid w:val="009C1B1C"/>
    <w:rsid w:val="009E2459"/>
    <w:rsid w:val="009E296B"/>
    <w:rsid w:val="00A304DE"/>
    <w:rsid w:val="00A32EA0"/>
    <w:rsid w:val="00A40C71"/>
    <w:rsid w:val="00A63F09"/>
    <w:rsid w:val="00AA0A10"/>
    <w:rsid w:val="00AB0DC8"/>
    <w:rsid w:val="00AB1605"/>
    <w:rsid w:val="00AE6491"/>
    <w:rsid w:val="00B04976"/>
    <w:rsid w:val="00B43A53"/>
    <w:rsid w:val="00B73DD3"/>
    <w:rsid w:val="00B7649A"/>
    <w:rsid w:val="00BA2795"/>
    <w:rsid w:val="00BD7CD1"/>
    <w:rsid w:val="00C42C5A"/>
    <w:rsid w:val="00C44D21"/>
    <w:rsid w:val="00C707F1"/>
    <w:rsid w:val="00C90DA3"/>
    <w:rsid w:val="00CB6A9D"/>
    <w:rsid w:val="00CC150B"/>
    <w:rsid w:val="00CC2E7B"/>
    <w:rsid w:val="00CD17FF"/>
    <w:rsid w:val="00D042D3"/>
    <w:rsid w:val="00D24795"/>
    <w:rsid w:val="00D5240B"/>
    <w:rsid w:val="00D766EA"/>
    <w:rsid w:val="00D77678"/>
    <w:rsid w:val="00DB00FF"/>
    <w:rsid w:val="00DB03CD"/>
    <w:rsid w:val="00E41038"/>
    <w:rsid w:val="00E72A17"/>
    <w:rsid w:val="00E9278A"/>
    <w:rsid w:val="00EB0740"/>
    <w:rsid w:val="00EB1EC2"/>
    <w:rsid w:val="00ED7722"/>
    <w:rsid w:val="00EE799B"/>
    <w:rsid w:val="00F31FEB"/>
    <w:rsid w:val="00F33FB1"/>
    <w:rsid w:val="00F4354B"/>
    <w:rsid w:val="00FA5FCE"/>
    <w:rsid w:val="00FB694B"/>
    <w:rsid w:val="00FC69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79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5C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5C2E"/>
    <w:rPr>
      <w:rFonts w:ascii="Tahoma" w:hAnsi="Tahoma" w:cs="Tahoma"/>
      <w:sz w:val="16"/>
      <w:szCs w:val="16"/>
    </w:rPr>
  </w:style>
  <w:style w:type="character" w:styleId="Hyperlink">
    <w:name w:val="Hyperlink"/>
    <w:basedOn w:val="DefaultParagraphFont"/>
    <w:uiPriority w:val="99"/>
    <w:unhideWhenUsed/>
    <w:rsid w:val="00556A1B"/>
    <w:rPr>
      <w:color w:val="0000FF" w:themeColor="hyperlink"/>
      <w:u w:val="single"/>
    </w:rPr>
  </w:style>
  <w:style w:type="paragraph" w:styleId="ListParagraph">
    <w:name w:val="List Paragraph"/>
    <w:basedOn w:val="Normal"/>
    <w:uiPriority w:val="34"/>
    <w:qFormat/>
    <w:rsid w:val="00532BB5"/>
    <w:pPr>
      <w:ind w:left="720"/>
      <w:contextualSpacing/>
    </w:pPr>
  </w:style>
  <w:style w:type="paragraph" w:styleId="Header">
    <w:name w:val="header"/>
    <w:basedOn w:val="Normal"/>
    <w:link w:val="HeaderChar"/>
    <w:uiPriority w:val="99"/>
    <w:unhideWhenUsed/>
    <w:rsid w:val="000760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608F"/>
  </w:style>
  <w:style w:type="paragraph" w:styleId="Footer">
    <w:name w:val="footer"/>
    <w:basedOn w:val="Normal"/>
    <w:link w:val="FooterChar"/>
    <w:uiPriority w:val="99"/>
    <w:unhideWhenUsed/>
    <w:rsid w:val="000760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0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245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jpe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docsajad@yahoo.c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TotalTime>
  <Pages>4</Pages>
  <Words>1374</Words>
  <Characters>7834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docsajad</dc:creator>
  <cp:lastModifiedBy>Ijaz Hussain</cp:lastModifiedBy>
  <cp:revision>121</cp:revision>
  <dcterms:created xsi:type="dcterms:W3CDTF">2012-06-10T04:29:00Z</dcterms:created>
  <dcterms:modified xsi:type="dcterms:W3CDTF">2013-07-28T07:00:00Z</dcterms:modified>
</cp:coreProperties>
</file>