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222" w:rsidRPr="00E94BEF" w:rsidRDefault="00507222" w:rsidP="00507222">
      <w:pPr>
        <w:spacing w:after="120" w:line="240" w:lineRule="auto"/>
        <w:jc w:val="right"/>
        <w:rPr>
          <w:rFonts w:ascii="Arial" w:hAnsi="Arial"/>
          <w:sz w:val="36"/>
          <w:szCs w:val="28"/>
        </w:rPr>
      </w:pPr>
      <w:r w:rsidRPr="00E94BEF">
        <w:rPr>
          <w:rFonts w:ascii="Arial" w:hAnsi="Arial"/>
          <w:sz w:val="36"/>
          <w:szCs w:val="28"/>
          <w:bdr w:val="single" w:sz="4" w:space="0" w:color="auto"/>
        </w:rPr>
        <w:t>Case Report</w:t>
      </w:r>
    </w:p>
    <w:p w:rsidR="00507222" w:rsidRPr="004B0FF6" w:rsidRDefault="00507222" w:rsidP="00507222">
      <w:pPr>
        <w:spacing w:after="120" w:line="240" w:lineRule="auto"/>
        <w:jc w:val="both"/>
        <w:rPr>
          <w:rFonts w:ascii="Arial" w:hAnsi="Arial" w:cs="Arial"/>
          <w:b/>
          <w:sz w:val="40"/>
          <w:szCs w:val="40"/>
        </w:rPr>
      </w:pPr>
      <w:r w:rsidRPr="00962BD5">
        <w:rPr>
          <w:rFonts w:ascii="Arial" w:hAnsi="Arial" w:cs="Arial"/>
          <w:b/>
          <w:sz w:val="40"/>
          <w:szCs w:val="40"/>
        </w:rPr>
        <w:t>Extensive papulonodular lesion in a child - granuloma annulare presenting as a diagnostic dilemma</w:t>
      </w:r>
    </w:p>
    <w:tbl>
      <w:tblPr>
        <w:tblW w:w="9450" w:type="dxa"/>
        <w:tblInd w:w="108" w:type="dxa"/>
        <w:tblLook w:val="01E0" w:firstRow="1" w:lastRow="1" w:firstColumn="1" w:lastColumn="1" w:noHBand="0" w:noVBand="0"/>
      </w:tblPr>
      <w:tblGrid>
        <w:gridCol w:w="1191"/>
        <w:gridCol w:w="8259"/>
      </w:tblGrid>
      <w:tr w:rsidR="00507222" w:rsidRPr="00E94BEF" w:rsidTr="00FC4443">
        <w:trPr>
          <w:trHeight w:val="873"/>
        </w:trPr>
        <w:tc>
          <w:tcPr>
            <w:tcW w:w="1191" w:type="dxa"/>
          </w:tcPr>
          <w:p w:rsidR="00507222" w:rsidRPr="00E94BEF" w:rsidRDefault="00507222" w:rsidP="00FC4443">
            <w:pPr>
              <w:rPr>
                <w:rFonts w:ascii="CG Omega" w:hAnsi="CG Omega" w:cs="CG Omega"/>
                <w:sz w:val="32"/>
                <w:szCs w:val="32"/>
              </w:rPr>
            </w:pPr>
          </w:p>
        </w:tc>
        <w:tc>
          <w:tcPr>
            <w:tcW w:w="8259" w:type="dxa"/>
          </w:tcPr>
          <w:p w:rsidR="00507222" w:rsidRPr="00E652DB" w:rsidRDefault="00507222" w:rsidP="00507222">
            <w:pPr>
              <w:spacing w:after="0" w:line="240" w:lineRule="auto"/>
              <w:jc w:val="both"/>
              <w:rPr>
                <w:rFonts w:ascii="Times New Roman" w:hAnsi="Times New Roman" w:cs="Times New Roman"/>
                <w:b/>
                <w:color w:val="222222"/>
                <w:sz w:val="20"/>
                <w:szCs w:val="20"/>
                <w:shd w:val="clear" w:color="auto" w:fill="FFFFFF"/>
              </w:rPr>
            </w:pPr>
            <w:r w:rsidRPr="00E652DB">
              <w:rPr>
                <w:rFonts w:ascii="Times New Roman" w:hAnsi="Times New Roman" w:cs="Times New Roman"/>
                <w:b/>
                <w:color w:val="000000"/>
                <w:sz w:val="20"/>
                <w:szCs w:val="20"/>
              </w:rPr>
              <w:t xml:space="preserve">Sanchaita Bala*, Sit Niranjan**, Sengupta Amitava**, Sen Sumit*, Gangopadhyay Anusree*, </w:t>
            </w:r>
            <w:r w:rsidRPr="00E652DB">
              <w:rPr>
                <w:rFonts w:ascii="Times New Roman" w:hAnsi="Times New Roman" w:cs="Times New Roman"/>
                <w:b/>
                <w:color w:val="222222"/>
                <w:sz w:val="20"/>
                <w:szCs w:val="20"/>
                <w:shd w:val="clear" w:color="auto" w:fill="FFFFFF"/>
              </w:rPr>
              <w:t>Saswati Pal†</w:t>
            </w:r>
          </w:p>
          <w:p w:rsidR="00507222" w:rsidRDefault="00507222" w:rsidP="00507222">
            <w:pPr>
              <w:spacing w:after="0" w:line="240" w:lineRule="auto"/>
              <w:jc w:val="both"/>
              <w:rPr>
                <w:rFonts w:ascii="Times New Roman" w:hAnsi="Times New Roman" w:cs="Times New Roman"/>
                <w:color w:val="000000"/>
                <w:sz w:val="20"/>
                <w:szCs w:val="20"/>
              </w:rPr>
            </w:pPr>
          </w:p>
          <w:p w:rsidR="00507222" w:rsidRPr="00964A9F" w:rsidRDefault="00507222" w:rsidP="00507222">
            <w:pPr>
              <w:spacing w:after="0" w:line="240" w:lineRule="auto"/>
              <w:jc w:val="both"/>
              <w:rPr>
                <w:rFonts w:ascii="Times New Roman" w:hAnsi="Times New Roman" w:cs="Times New Roman"/>
                <w:color w:val="000000"/>
                <w:sz w:val="20"/>
                <w:szCs w:val="20"/>
              </w:rPr>
            </w:pPr>
            <w:r w:rsidRPr="00964A9F">
              <w:rPr>
                <w:rFonts w:ascii="Times New Roman" w:hAnsi="Times New Roman" w:cs="Times New Roman"/>
                <w:color w:val="000000"/>
                <w:sz w:val="20"/>
                <w:szCs w:val="20"/>
              </w:rPr>
              <w:t xml:space="preserve">*Department of Dermatology Venereology &amp; </w:t>
            </w:r>
            <w:r>
              <w:rPr>
                <w:rFonts w:ascii="Times New Roman" w:hAnsi="Times New Roman" w:cs="Times New Roman"/>
                <w:color w:val="000000"/>
                <w:sz w:val="20"/>
                <w:szCs w:val="20"/>
              </w:rPr>
              <w:t>Leprosy, IPGMER &amp; SSKM Hospital,</w:t>
            </w:r>
            <w:r w:rsidR="00961D80">
              <w:rPr>
                <w:rFonts w:ascii="Times New Roman" w:hAnsi="Times New Roman" w:cs="Times New Roman"/>
                <w:color w:val="000000"/>
                <w:sz w:val="20"/>
                <w:szCs w:val="20"/>
              </w:rPr>
              <w:t xml:space="preserve"> Kolkata, India</w:t>
            </w:r>
          </w:p>
          <w:p w:rsidR="00507222" w:rsidRDefault="00507222" w:rsidP="00507222">
            <w:pPr>
              <w:spacing w:after="0" w:line="240" w:lineRule="auto"/>
              <w:jc w:val="both"/>
              <w:rPr>
                <w:rFonts w:ascii="Times New Roman" w:hAnsi="Times New Roman" w:cs="Times New Roman"/>
                <w:color w:val="222222"/>
                <w:sz w:val="20"/>
                <w:szCs w:val="20"/>
                <w:shd w:val="clear" w:color="auto" w:fill="FFFFFF"/>
              </w:rPr>
            </w:pPr>
            <w:r w:rsidRPr="00964A9F">
              <w:rPr>
                <w:rFonts w:ascii="Times New Roman" w:hAnsi="Times New Roman" w:cs="Times New Roman"/>
                <w:color w:val="000000"/>
                <w:sz w:val="20"/>
                <w:szCs w:val="20"/>
              </w:rPr>
              <w:t>**Department of Chest, Nilratan Sircar Medical College&amp; Hospital</w:t>
            </w:r>
            <w:r>
              <w:rPr>
                <w:rFonts w:ascii="Times New Roman" w:hAnsi="Times New Roman" w:cs="Times New Roman"/>
                <w:color w:val="000000"/>
                <w:sz w:val="20"/>
                <w:szCs w:val="20"/>
              </w:rPr>
              <w:t>,</w:t>
            </w:r>
            <w:r w:rsidRPr="00964A9F">
              <w:rPr>
                <w:rFonts w:ascii="Times New Roman" w:hAnsi="Times New Roman" w:cs="Times New Roman"/>
                <w:color w:val="222222"/>
                <w:sz w:val="20"/>
                <w:szCs w:val="20"/>
                <w:shd w:val="clear" w:color="auto" w:fill="FFFFFF"/>
              </w:rPr>
              <w:t xml:space="preserve"> </w:t>
            </w:r>
            <w:r w:rsidR="00961D80">
              <w:rPr>
                <w:rFonts w:ascii="Times New Roman" w:hAnsi="Times New Roman" w:cs="Times New Roman"/>
                <w:color w:val="000000"/>
                <w:sz w:val="20"/>
                <w:szCs w:val="20"/>
              </w:rPr>
              <w:t>Kolkata, India</w:t>
            </w:r>
          </w:p>
          <w:p w:rsidR="00507222" w:rsidRPr="00964A9F" w:rsidRDefault="00507222" w:rsidP="00507222">
            <w:pPr>
              <w:spacing w:after="0" w:line="240" w:lineRule="auto"/>
              <w:jc w:val="both"/>
              <w:rPr>
                <w:rFonts w:ascii="Times New Roman" w:hAnsi="Times New Roman" w:cs="Times New Roman"/>
                <w:b/>
                <w:sz w:val="20"/>
                <w:szCs w:val="20"/>
              </w:rPr>
            </w:pPr>
            <w:r w:rsidRPr="00964A9F">
              <w:rPr>
                <w:rFonts w:ascii="Times New Roman" w:hAnsi="Times New Roman" w:cs="Times New Roman"/>
                <w:color w:val="222222"/>
                <w:sz w:val="20"/>
                <w:szCs w:val="20"/>
                <w:shd w:val="clear" w:color="auto" w:fill="FFFFFF"/>
              </w:rPr>
              <w:t>†Department</w:t>
            </w:r>
            <w:r>
              <w:rPr>
                <w:rFonts w:ascii="Times New Roman" w:hAnsi="Times New Roman" w:cs="Times New Roman"/>
                <w:color w:val="222222"/>
                <w:sz w:val="20"/>
                <w:szCs w:val="20"/>
                <w:shd w:val="clear" w:color="auto" w:fill="FFFFFF"/>
              </w:rPr>
              <w:t xml:space="preserve"> </w:t>
            </w:r>
            <w:r w:rsidR="006D7E3D">
              <w:rPr>
                <w:rFonts w:ascii="Times New Roman" w:hAnsi="Times New Roman" w:cs="Times New Roman"/>
                <w:color w:val="222222"/>
                <w:sz w:val="20"/>
                <w:szCs w:val="20"/>
                <w:shd w:val="clear" w:color="auto" w:fill="FFFFFF"/>
              </w:rPr>
              <w:t xml:space="preserve">of Dermatology, </w:t>
            </w:r>
            <w:bookmarkStart w:id="0" w:name="_GoBack"/>
            <w:bookmarkEnd w:id="0"/>
            <w:r>
              <w:rPr>
                <w:rFonts w:ascii="Times New Roman" w:hAnsi="Times New Roman" w:cs="Times New Roman"/>
                <w:color w:val="222222"/>
                <w:sz w:val="20"/>
                <w:szCs w:val="20"/>
                <w:shd w:val="clear" w:color="auto" w:fill="FFFFFF"/>
              </w:rPr>
              <w:t>NRS M</w:t>
            </w:r>
            <w:r w:rsidRPr="00964A9F">
              <w:rPr>
                <w:rFonts w:ascii="Times New Roman" w:hAnsi="Times New Roman" w:cs="Times New Roman"/>
                <w:color w:val="222222"/>
                <w:sz w:val="20"/>
                <w:szCs w:val="20"/>
                <w:shd w:val="clear" w:color="auto" w:fill="FFFFFF"/>
              </w:rPr>
              <w:t xml:space="preserve">edical </w:t>
            </w:r>
            <w:r>
              <w:rPr>
                <w:rFonts w:ascii="Times New Roman" w:hAnsi="Times New Roman" w:cs="Times New Roman"/>
                <w:color w:val="222222"/>
                <w:sz w:val="20"/>
                <w:szCs w:val="20"/>
                <w:shd w:val="clear" w:color="auto" w:fill="FFFFFF"/>
              </w:rPr>
              <w:t>C</w:t>
            </w:r>
            <w:r w:rsidRPr="00964A9F">
              <w:rPr>
                <w:rFonts w:ascii="Times New Roman" w:hAnsi="Times New Roman" w:cs="Times New Roman"/>
                <w:color w:val="222222"/>
                <w:sz w:val="20"/>
                <w:szCs w:val="20"/>
                <w:shd w:val="clear" w:color="auto" w:fill="FFFFFF"/>
              </w:rPr>
              <w:t>ollege</w:t>
            </w:r>
            <w:r>
              <w:rPr>
                <w:rFonts w:ascii="Times New Roman" w:hAnsi="Times New Roman" w:cs="Times New Roman"/>
                <w:color w:val="222222"/>
                <w:sz w:val="20"/>
                <w:szCs w:val="20"/>
                <w:shd w:val="clear" w:color="auto" w:fill="FFFFFF"/>
              </w:rPr>
              <w:t>,</w:t>
            </w:r>
            <w:r w:rsidRPr="00964A9F">
              <w:rPr>
                <w:rFonts w:ascii="Times New Roman" w:hAnsi="Times New Roman" w:cs="Times New Roman"/>
                <w:color w:val="222222"/>
                <w:sz w:val="20"/>
                <w:szCs w:val="20"/>
                <w:shd w:val="clear" w:color="auto" w:fill="FFFFFF"/>
              </w:rPr>
              <w:t xml:space="preserve"> Kolkata</w:t>
            </w:r>
            <w:r w:rsidR="00961D80">
              <w:rPr>
                <w:rFonts w:ascii="Times New Roman" w:hAnsi="Times New Roman" w:cs="Times New Roman"/>
                <w:color w:val="222222"/>
                <w:sz w:val="20"/>
                <w:szCs w:val="20"/>
                <w:shd w:val="clear" w:color="auto" w:fill="FFFFFF"/>
              </w:rPr>
              <w:t>, India</w:t>
            </w:r>
          </w:p>
          <w:p w:rsidR="00507222" w:rsidRPr="006F6571" w:rsidRDefault="00507222" w:rsidP="00507222">
            <w:pPr>
              <w:spacing w:after="0" w:line="240" w:lineRule="auto"/>
              <w:jc w:val="both"/>
              <w:rPr>
                <w:rFonts w:ascii="Times New Roman" w:hAnsi="Times New Roman"/>
                <w:sz w:val="20"/>
                <w:szCs w:val="20"/>
              </w:rPr>
            </w:pPr>
          </w:p>
        </w:tc>
      </w:tr>
      <w:tr w:rsidR="00507222" w:rsidRPr="00E94BEF" w:rsidTr="00FC4443">
        <w:trPr>
          <w:trHeight w:val="1575"/>
        </w:trPr>
        <w:tc>
          <w:tcPr>
            <w:tcW w:w="1191" w:type="dxa"/>
          </w:tcPr>
          <w:p w:rsidR="00507222" w:rsidRPr="00E94BEF" w:rsidRDefault="00507222" w:rsidP="00FC4443">
            <w:pPr>
              <w:rPr>
                <w:rFonts w:ascii="CG Omega" w:hAnsi="CG Omega" w:cs="CG Omega"/>
                <w:b/>
                <w:bCs/>
              </w:rPr>
            </w:pPr>
            <w:r w:rsidRPr="00E94BEF">
              <w:rPr>
                <w:rFonts w:ascii="CG Omega" w:hAnsi="CG Omega" w:cs="CG Omega"/>
                <w:b/>
                <w:bCs/>
              </w:rPr>
              <w:t>Abstract</w:t>
            </w:r>
          </w:p>
        </w:tc>
        <w:tc>
          <w:tcPr>
            <w:tcW w:w="8259" w:type="dxa"/>
          </w:tcPr>
          <w:p w:rsidR="0071512E" w:rsidRDefault="0071512E" w:rsidP="0071512E">
            <w:pPr>
              <w:spacing w:after="0" w:line="240" w:lineRule="auto"/>
              <w:jc w:val="both"/>
              <w:rPr>
                <w:rFonts w:ascii="Times New Roman" w:hAnsi="Times New Roman" w:cs="Times New Roman"/>
                <w:sz w:val="20"/>
                <w:szCs w:val="24"/>
              </w:rPr>
            </w:pPr>
            <w:r w:rsidRPr="00962BD5">
              <w:rPr>
                <w:rFonts w:ascii="Times New Roman" w:hAnsi="Times New Roman" w:cs="Times New Roman"/>
                <w:color w:val="1D1B11" w:themeColor="background2" w:themeShade="1A"/>
                <w:sz w:val="20"/>
                <w:szCs w:val="24"/>
              </w:rPr>
              <w:t>Granuloma annulare is an idiopathic, palisaded, granulomatous disorder. There are four main clinical varieties of GA of which the subcutaneous type is less commonly encountered</w:t>
            </w:r>
            <w:r w:rsidRPr="00962BD5">
              <w:rPr>
                <w:rFonts w:ascii="Times New Roman" w:hAnsi="Times New Roman" w:cs="Times New Roman"/>
                <w:color w:val="FF0000"/>
                <w:sz w:val="20"/>
                <w:szCs w:val="24"/>
              </w:rPr>
              <w:t>.</w:t>
            </w:r>
            <w:r w:rsidRPr="00962BD5">
              <w:rPr>
                <w:rFonts w:ascii="Times New Roman" w:hAnsi="Times New Roman" w:cs="Times New Roman"/>
                <w:sz w:val="20"/>
                <w:szCs w:val="24"/>
              </w:rPr>
              <w:t xml:space="preserve"> Here, we report a case of generalized subcutaneous granuloma annulare in a 10-year-old boy. This variety is common in children but its generalized form is a rare presentation.</w:t>
            </w:r>
          </w:p>
          <w:p w:rsidR="0071512E" w:rsidRDefault="0071512E" w:rsidP="0071512E">
            <w:pPr>
              <w:spacing w:after="0" w:line="240" w:lineRule="auto"/>
              <w:jc w:val="both"/>
              <w:rPr>
                <w:rFonts w:ascii="Times New Roman" w:hAnsi="Times New Roman" w:cs="Times New Roman"/>
                <w:sz w:val="20"/>
                <w:szCs w:val="24"/>
              </w:rPr>
            </w:pPr>
          </w:p>
          <w:p w:rsidR="0071512E" w:rsidRPr="00E42D01" w:rsidRDefault="0071512E" w:rsidP="0071512E">
            <w:pPr>
              <w:spacing w:after="0" w:line="240" w:lineRule="auto"/>
              <w:jc w:val="both"/>
              <w:rPr>
                <w:rFonts w:ascii="Times New Roman" w:hAnsi="Times New Roman" w:cs="Times New Roman"/>
                <w:b/>
                <w:i/>
                <w:sz w:val="20"/>
                <w:szCs w:val="24"/>
              </w:rPr>
            </w:pPr>
            <w:r w:rsidRPr="00E42D01">
              <w:rPr>
                <w:rFonts w:ascii="Times New Roman" w:hAnsi="Times New Roman" w:cs="Times New Roman"/>
                <w:b/>
                <w:i/>
                <w:sz w:val="20"/>
                <w:szCs w:val="24"/>
              </w:rPr>
              <w:t>Key words</w:t>
            </w:r>
          </w:p>
          <w:p w:rsidR="00507222" w:rsidRPr="00E94BEF" w:rsidRDefault="0071512E" w:rsidP="0071512E">
            <w:pPr>
              <w:spacing w:after="0" w:line="240" w:lineRule="auto"/>
              <w:jc w:val="both"/>
              <w:rPr>
                <w:rFonts w:ascii="Times New Roman" w:hAnsi="Times New Roman"/>
                <w:sz w:val="20"/>
                <w:szCs w:val="32"/>
              </w:rPr>
            </w:pPr>
            <w:r>
              <w:rPr>
                <w:rFonts w:ascii="Times New Roman" w:hAnsi="Times New Roman" w:cs="Times New Roman"/>
                <w:sz w:val="20"/>
                <w:szCs w:val="24"/>
              </w:rPr>
              <w:t>Granuloma annulare, necrobiotic granuloma.</w:t>
            </w:r>
          </w:p>
        </w:tc>
      </w:tr>
    </w:tbl>
    <w:p w:rsidR="00E652DB" w:rsidRPr="00962BD5" w:rsidRDefault="00E652DB" w:rsidP="00E652DB">
      <w:pPr>
        <w:spacing w:after="0" w:line="240" w:lineRule="auto"/>
        <w:jc w:val="both"/>
        <w:rPr>
          <w:rFonts w:ascii="Times New Roman" w:hAnsi="Times New Roman" w:cs="Times New Roman"/>
          <w:sz w:val="20"/>
          <w:szCs w:val="24"/>
        </w:rPr>
      </w:pPr>
    </w:p>
    <w:p w:rsidR="00962BD5" w:rsidRPr="00962BD5" w:rsidRDefault="00962BD5" w:rsidP="00E652DB">
      <w:pPr>
        <w:spacing w:after="0" w:line="240" w:lineRule="auto"/>
        <w:jc w:val="both"/>
        <w:rPr>
          <w:rFonts w:ascii="Times New Roman" w:hAnsi="Times New Roman" w:cs="Times New Roman"/>
          <w:b/>
          <w:sz w:val="18"/>
          <w:szCs w:val="24"/>
        </w:rPr>
        <w:sectPr w:rsidR="00962BD5" w:rsidRPr="00962BD5" w:rsidSect="00BD0C45">
          <w:headerReference w:type="default" r:id="rId8"/>
          <w:footerReference w:type="default" r:id="rId9"/>
          <w:pgSz w:w="11906" w:h="16838"/>
          <w:pgMar w:top="1440" w:right="1440" w:bottom="1440" w:left="1440" w:header="720" w:footer="1134" w:gutter="0"/>
          <w:pgNumType w:start="335"/>
          <w:cols w:space="708"/>
          <w:docGrid w:linePitch="360"/>
        </w:sectPr>
      </w:pPr>
    </w:p>
    <w:p w:rsidR="00962BD5" w:rsidRPr="00962BD5" w:rsidRDefault="00B9669F" w:rsidP="00962BD5">
      <w:pPr>
        <w:spacing w:after="100" w:afterAutospacing="1" w:line="288" w:lineRule="auto"/>
        <w:jc w:val="both"/>
        <w:rPr>
          <w:rFonts w:ascii="Times New Roman" w:hAnsi="Times New Roman" w:cs="Times New Roman"/>
          <w:b/>
          <w:szCs w:val="24"/>
        </w:rPr>
      </w:pPr>
      <w:r w:rsidRPr="00962BD5">
        <w:rPr>
          <w:rFonts w:ascii="Times New Roman" w:hAnsi="Times New Roman" w:cs="Times New Roman"/>
          <w:b/>
          <w:szCs w:val="24"/>
        </w:rPr>
        <w:lastRenderedPageBreak/>
        <w:t>Introduction</w:t>
      </w:r>
    </w:p>
    <w:p w:rsidR="00917194" w:rsidRPr="00962BD5" w:rsidRDefault="00B9669F" w:rsidP="00962BD5">
      <w:pPr>
        <w:spacing w:before="100" w:beforeAutospacing="1" w:after="100" w:afterAutospacing="1" w:line="288" w:lineRule="auto"/>
        <w:jc w:val="both"/>
        <w:rPr>
          <w:rFonts w:ascii="Times New Roman" w:hAnsi="Times New Roman" w:cs="Times New Roman"/>
          <w:szCs w:val="24"/>
        </w:rPr>
      </w:pPr>
      <w:r w:rsidRPr="00962BD5">
        <w:rPr>
          <w:rFonts w:ascii="Times New Roman" w:hAnsi="Times New Roman" w:cs="Times New Roman"/>
          <w:szCs w:val="24"/>
        </w:rPr>
        <w:t>Granuloma annulare is a self-limited necr</w:t>
      </w:r>
      <w:r w:rsidR="00962BD5" w:rsidRPr="00962BD5">
        <w:rPr>
          <w:rFonts w:ascii="Times New Roman" w:hAnsi="Times New Roman" w:cs="Times New Roman"/>
          <w:szCs w:val="24"/>
        </w:rPr>
        <w:t xml:space="preserve">obiotic disease. Its clinical </w:t>
      </w:r>
      <w:r w:rsidR="001221A6" w:rsidRPr="00962BD5">
        <w:rPr>
          <w:rFonts w:ascii="Times New Roman" w:hAnsi="Times New Roman" w:cs="Times New Roman"/>
          <w:szCs w:val="24"/>
        </w:rPr>
        <w:t>variants are the</w:t>
      </w:r>
      <w:r w:rsidRPr="00962BD5">
        <w:rPr>
          <w:rFonts w:ascii="Times New Roman" w:hAnsi="Times New Roman" w:cs="Times New Roman"/>
          <w:szCs w:val="24"/>
        </w:rPr>
        <w:t xml:space="preserve"> localized type, gene</w:t>
      </w:r>
      <w:r w:rsidR="00B20A2A" w:rsidRPr="00962BD5">
        <w:rPr>
          <w:rFonts w:ascii="Times New Roman" w:hAnsi="Times New Roman" w:cs="Times New Roman"/>
          <w:szCs w:val="24"/>
        </w:rPr>
        <w:t>ralized type, subcutaneous type and</w:t>
      </w:r>
      <w:r w:rsidR="0031546E" w:rsidRPr="00962BD5">
        <w:rPr>
          <w:rFonts w:ascii="Times New Roman" w:hAnsi="Times New Roman" w:cs="Times New Roman"/>
          <w:szCs w:val="24"/>
        </w:rPr>
        <w:t xml:space="preserve"> perforating type.</w:t>
      </w:r>
      <w:r w:rsidR="0031546E" w:rsidRPr="00962BD5">
        <w:rPr>
          <w:rFonts w:ascii="Times New Roman" w:hAnsi="Times New Roman" w:cs="Times New Roman"/>
          <w:szCs w:val="24"/>
          <w:vertAlign w:val="superscript"/>
        </w:rPr>
        <w:t>1</w:t>
      </w:r>
      <w:r w:rsidRPr="00962BD5">
        <w:rPr>
          <w:rFonts w:ascii="Times New Roman" w:hAnsi="Times New Roman" w:cs="Times New Roman"/>
          <w:szCs w:val="24"/>
        </w:rPr>
        <w:t xml:space="preserve"> Though it occurs in all age group localized and subcutaneous variants mostly occu</w:t>
      </w:r>
      <w:r w:rsidR="0031546E" w:rsidRPr="00962BD5">
        <w:rPr>
          <w:rFonts w:ascii="Times New Roman" w:hAnsi="Times New Roman" w:cs="Times New Roman"/>
          <w:szCs w:val="24"/>
        </w:rPr>
        <w:t>r in children and young adults.</w:t>
      </w:r>
      <w:r w:rsidR="0031546E" w:rsidRPr="00962BD5">
        <w:rPr>
          <w:rFonts w:ascii="Times New Roman" w:hAnsi="Times New Roman" w:cs="Times New Roman"/>
          <w:szCs w:val="24"/>
          <w:vertAlign w:val="superscript"/>
        </w:rPr>
        <w:t>2</w:t>
      </w:r>
      <w:r w:rsidRPr="00962BD5">
        <w:rPr>
          <w:rFonts w:ascii="Times New Roman" w:hAnsi="Times New Roman" w:cs="Times New Roman"/>
          <w:szCs w:val="24"/>
        </w:rPr>
        <w:t xml:space="preserve"> Etiology of granuloma </w:t>
      </w:r>
      <w:r w:rsidR="000B7E36" w:rsidRPr="00962BD5">
        <w:rPr>
          <w:rFonts w:ascii="Times New Roman" w:hAnsi="Times New Roman" w:cs="Times New Roman"/>
          <w:szCs w:val="24"/>
        </w:rPr>
        <w:t>annulare is unknown but many precipi</w:t>
      </w:r>
      <w:r w:rsidR="00B20A2A" w:rsidRPr="00962BD5">
        <w:rPr>
          <w:rFonts w:ascii="Times New Roman" w:hAnsi="Times New Roman" w:cs="Times New Roman"/>
          <w:szCs w:val="24"/>
        </w:rPr>
        <w:t>tating factors are found to produce</w:t>
      </w:r>
      <w:r w:rsidR="000B7E36" w:rsidRPr="00962BD5">
        <w:rPr>
          <w:rFonts w:ascii="Times New Roman" w:hAnsi="Times New Roman" w:cs="Times New Roman"/>
          <w:szCs w:val="24"/>
        </w:rPr>
        <w:t xml:space="preserve"> </w:t>
      </w:r>
      <w:r w:rsidR="00FF36C9" w:rsidRPr="00962BD5">
        <w:rPr>
          <w:rFonts w:ascii="Times New Roman" w:hAnsi="Times New Roman" w:cs="Times New Roman"/>
          <w:szCs w:val="24"/>
        </w:rPr>
        <w:t>granuloma with necrobiotic centre of altered collagen in dermis.</w:t>
      </w:r>
      <w:r w:rsidR="00A00B54" w:rsidRPr="00962BD5">
        <w:rPr>
          <w:rFonts w:ascii="Times New Roman" w:hAnsi="Times New Roman" w:cs="Times New Roman"/>
          <w:szCs w:val="24"/>
        </w:rPr>
        <w:t xml:space="preserve"> Histopathology is the most impor</w:t>
      </w:r>
      <w:r w:rsidR="00B20A2A" w:rsidRPr="00962BD5">
        <w:rPr>
          <w:rFonts w:ascii="Times New Roman" w:hAnsi="Times New Roman" w:cs="Times New Roman"/>
          <w:szCs w:val="24"/>
        </w:rPr>
        <w:t xml:space="preserve">tant diagnostic tool showing </w:t>
      </w:r>
      <w:r w:rsidR="00A00B54" w:rsidRPr="00962BD5">
        <w:rPr>
          <w:rFonts w:ascii="Times New Roman" w:hAnsi="Times New Roman" w:cs="Times New Roman"/>
          <w:szCs w:val="24"/>
        </w:rPr>
        <w:t>palisading</w:t>
      </w:r>
      <w:r w:rsidR="00B20A2A" w:rsidRPr="00962BD5">
        <w:rPr>
          <w:rFonts w:ascii="Times New Roman" w:hAnsi="Times New Roman" w:cs="Times New Roman"/>
          <w:szCs w:val="24"/>
        </w:rPr>
        <w:t xml:space="preserve"> granuloma </w:t>
      </w:r>
      <w:r w:rsidR="00B20A2A" w:rsidRPr="00962BD5">
        <w:rPr>
          <w:rFonts w:ascii="Times New Roman" w:hAnsi="Times New Roman" w:cs="Times New Roman"/>
          <w:color w:val="1D1B11" w:themeColor="background2" w:themeShade="1A"/>
          <w:szCs w:val="24"/>
        </w:rPr>
        <w:t>as</w:t>
      </w:r>
      <w:r w:rsidR="00521D69" w:rsidRPr="00962BD5">
        <w:rPr>
          <w:rFonts w:ascii="Times New Roman" w:hAnsi="Times New Roman" w:cs="Times New Roman"/>
          <w:color w:val="1D1B11" w:themeColor="background2" w:themeShade="1A"/>
          <w:szCs w:val="24"/>
        </w:rPr>
        <w:t xml:space="preserve"> a hallmark feature </w:t>
      </w:r>
      <w:r w:rsidR="00FF36C9" w:rsidRPr="00962BD5">
        <w:rPr>
          <w:rFonts w:ascii="Times New Roman" w:hAnsi="Times New Roman" w:cs="Times New Roman"/>
          <w:color w:val="1D1B11" w:themeColor="background2" w:themeShade="1A"/>
          <w:szCs w:val="24"/>
        </w:rPr>
        <w:t>which differentiate</w:t>
      </w:r>
      <w:r w:rsidR="00521D69" w:rsidRPr="00962BD5">
        <w:rPr>
          <w:rFonts w:ascii="Times New Roman" w:hAnsi="Times New Roman" w:cs="Times New Roman"/>
          <w:color w:val="1D1B11" w:themeColor="background2" w:themeShade="1A"/>
          <w:szCs w:val="24"/>
        </w:rPr>
        <w:t>s</w:t>
      </w:r>
      <w:r w:rsidR="00FF36C9" w:rsidRPr="00962BD5">
        <w:rPr>
          <w:rFonts w:ascii="Times New Roman" w:hAnsi="Times New Roman" w:cs="Times New Roman"/>
          <w:color w:val="1D1B11" w:themeColor="background2" w:themeShade="1A"/>
          <w:szCs w:val="24"/>
        </w:rPr>
        <w:t xml:space="preserve"> it from other necrobiotic diseases.</w:t>
      </w:r>
    </w:p>
    <w:p w:rsidR="00962BD5" w:rsidRPr="00962BD5" w:rsidRDefault="00465E17" w:rsidP="00962BD5">
      <w:pPr>
        <w:spacing w:before="100" w:beforeAutospacing="1" w:after="100" w:afterAutospacing="1" w:line="288" w:lineRule="auto"/>
        <w:jc w:val="both"/>
        <w:rPr>
          <w:rFonts w:ascii="Times New Roman" w:hAnsi="Times New Roman" w:cs="Times New Roman"/>
          <w:b/>
          <w:szCs w:val="24"/>
        </w:rPr>
      </w:pPr>
      <w:r w:rsidRPr="00962BD5">
        <w:rPr>
          <w:rFonts w:ascii="Times New Roman" w:hAnsi="Times New Roman" w:cs="Times New Roman"/>
          <w:b/>
          <w:szCs w:val="24"/>
        </w:rPr>
        <w:t>Case report</w:t>
      </w:r>
    </w:p>
    <w:p w:rsidR="00465E17" w:rsidRPr="00962BD5" w:rsidRDefault="004D665F" w:rsidP="00962BD5">
      <w:pPr>
        <w:spacing w:before="100" w:beforeAutospacing="1" w:after="100" w:afterAutospacing="1" w:line="288" w:lineRule="auto"/>
        <w:jc w:val="both"/>
        <w:rPr>
          <w:rFonts w:ascii="Times New Roman" w:hAnsi="Times New Roman" w:cs="Times New Roman"/>
          <w:color w:val="1D1B11" w:themeColor="background2" w:themeShade="1A"/>
          <w:szCs w:val="24"/>
        </w:rPr>
      </w:pPr>
      <w:r>
        <w:rPr>
          <w:rFonts w:ascii="Times New Roman" w:hAnsi="Times New Roman" w:cs="Times New Roman"/>
          <w:noProof/>
          <w:szCs w:val="24"/>
          <w:lang w:val="en-US"/>
        </w:rPr>
        <w:pict>
          <v:shapetype id="_x0000_t202" coordsize="21600,21600" o:spt="202" path="m,l,21600r21600,l21600,xe">
            <v:stroke joinstyle="miter"/>
            <v:path gradientshapeok="t" o:connecttype="rect"/>
          </v:shapetype>
          <v:shape id="_x0000_s1026" type="#_x0000_t202" style="position:absolute;left:0;text-align:left;margin-left:3.3pt;margin-top:48.7pt;width:211.95pt;height:92.7pt;z-index:-251658752" wrapcoords="-86 0 -86 21375 21600 21375 21600 0 -86 0" stroked="f">
            <v:textbox style="mso-next-textbox:#_x0000_s1026">
              <w:txbxContent>
                <w:p w:rsidR="00E652DB" w:rsidRPr="00983987" w:rsidRDefault="00E652DB" w:rsidP="00E652DB">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E652DB" w:rsidRPr="000C4D22" w:rsidRDefault="00E652DB" w:rsidP="00E652DB">
                  <w:pPr>
                    <w:spacing w:after="0" w:line="240" w:lineRule="auto"/>
                    <w:jc w:val="both"/>
                    <w:rPr>
                      <w:rFonts w:ascii="Times New Roman" w:hAnsi="Times New Roman" w:cs="Times New Roman"/>
                      <w:bCs/>
                      <w:sz w:val="20"/>
                      <w:szCs w:val="20"/>
                    </w:rPr>
                  </w:pPr>
                  <w:r>
                    <w:rPr>
                      <w:rFonts w:ascii="Times New Roman" w:hAnsi="Times New Roman"/>
                      <w:sz w:val="20"/>
                    </w:rPr>
                    <w:t xml:space="preserve">Dr. </w:t>
                  </w:r>
                  <w:r w:rsidR="001F60C3" w:rsidRPr="001F60C3">
                    <w:rPr>
                      <w:rFonts w:ascii="Times New Roman" w:hAnsi="Times New Roman" w:cs="Times New Roman"/>
                      <w:color w:val="000000"/>
                      <w:sz w:val="20"/>
                      <w:szCs w:val="20"/>
                    </w:rPr>
                    <w:t>Sanchaita Bala</w:t>
                  </w:r>
                </w:p>
                <w:p w:rsidR="001F60C3" w:rsidRDefault="001F60C3" w:rsidP="00E652DB">
                  <w:pPr>
                    <w:spacing w:after="0" w:line="240" w:lineRule="auto"/>
                    <w:jc w:val="both"/>
                    <w:rPr>
                      <w:rFonts w:ascii="Times New Roman" w:hAnsi="Times New Roman" w:cs="Times New Roman"/>
                      <w:color w:val="000000"/>
                      <w:sz w:val="20"/>
                      <w:szCs w:val="20"/>
                    </w:rPr>
                  </w:pPr>
                  <w:r w:rsidRPr="00964A9F">
                    <w:rPr>
                      <w:rFonts w:ascii="Times New Roman" w:hAnsi="Times New Roman" w:cs="Times New Roman"/>
                      <w:color w:val="000000"/>
                      <w:sz w:val="20"/>
                      <w:szCs w:val="20"/>
                    </w:rPr>
                    <w:t xml:space="preserve">Department of Dermatology Venereology &amp; </w:t>
                  </w:r>
                  <w:r>
                    <w:rPr>
                      <w:rFonts w:ascii="Times New Roman" w:hAnsi="Times New Roman" w:cs="Times New Roman"/>
                      <w:color w:val="000000"/>
                      <w:sz w:val="20"/>
                      <w:szCs w:val="20"/>
                    </w:rPr>
                    <w:t xml:space="preserve">Leprosy, </w:t>
                  </w:r>
                </w:p>
                <w:p w:rsidR="00E652DB" w:rsidRDefault="001F60C3" w:rsidP="00E652DB">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IPGMER &amp; SSKM Hospital,</w:t>
                  </w:r>
                </w:p>
                <w:p w:rsidR="001F60C3" w:rsidRDefault="007D2162" w:rsidP="00E652DB">
                  <w:pPr>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Kolkata</w:t>
                  </w:r>
                  <w:r w:rsidR="001F60C3">
                    <w:rPr>
                      <w:rFonts w:ascii="Times New Roman" w:hAnsi="Times New Roman" w:cs="Times New Roman"/>
                      <w:color w:val="000000"/>
                      <w:sz w:val="20"/>
                      <w:szCs w:val="20"/>
                    </w:rPr>
                    <w:t>, India</w:t>
                  </w:r>
                </w:p>
                <w:p w:rsidR="001F60C3" w:rsidRPr="001F60C3" w:rsidRDefault="001F60C3" w:rsidP="00E652DB">
                  <w:pPr>
                    <w:spacing w:after="0" w:line="240" w:lineRule="auto"/>
                    <w:jc w:val="both"/>
                    <w:rPr>
                      <w:rFonts w:ascii="Times New Roman" w:hAnsi="Times New Roman" w:cs="Times New Roman"/>
                      <w:bCs/>
                      <w:sz w:val="20"/>
                      <w:szCs w:val="20"/>
                    </w:rPr>
                  </w:pPr>
                  <w:r w:rsidRPr="001F60C3">
                    <w:rPr>
                      <w:rFonts w:ascii="Times New Roman" w:hAnsi="Times New Roman" w:cs="Times New Roman"/>
                      <w:color w:val="000000"/>
                      <w:sz w:val="20"/>
                      <w:szCs w:val="20"/>
                    </w:rPr>
                    <w:t>Email</w:t>
                  </w:r>
                  <w:r w:rsidRPr="001F60C3">
                    <w:rPr>
                      <w:rFonts w:ascii="Times New Roman" w:hAnsi="Times New Roman"/>
                      <w:color w:val="000000"/>
                      <w:sz w:val="20"/>
                      <w:szCs w:val="20"/>
                    </w:rPr>
                    <w:t>: doc.sanchaita@gmail.com</w:t>
                  </w:r>
                </w:p>
              </w:txbxContent>
            </v:textbox>
            <w10:wrap type="tight"/>
          </v:shape>
        </w:pict>
      </w:r>
      <w:r w:rsidR="00E8319B">
        <w:rPr>
          <w:rFonts w:ascii="Times New Roman" w:hAnsi="Times New Roman" w:cs="Times New Roman"/>
          <w:szCs w:val="24"/>
        </w:rPr>
        <w:t>A 10-</w:t>
      </w:r>
      <w:r w:rsidR="00465E17" w:rsidRPr="00962BD5">
        <w:rPr>
          <w:rFonts w:ascii="Times New Roman" w:hAnsi="Times New Roman" w:cs="Times New Roman"/>
          <w:szCs w:val="24"/>
        </w:rPr>
        <w:t>year</w:t>
      </w:r>
      <w:r w:rsidR="00E8319B">
        <w:rPr>
          <w:rFonts w:ascii="Times New Roman" w:hAnsi="Times New Roman" w:cs="Times New Roman"/>
          <w:szCs w:val="24"/>
        </w:rPr>
        <w:t>-</w:t>
      </w:r>
      <w:r w:rsidR="00465E17" w:rsidRPr="00962BD5">
        <w:rPr>
          <w:rFonts w:ascii="Times New Roman" w:hAnsi="Times New Roman" w:cs="Times New Roman"/>
          <w:szCs w:val="24"/>
        </w:rPr>
        <w:t>old boy presented with multiple</w:t>
      </w:r>
      <w:r w:rsidR="003D38A1" w:rsidRPr="00962BD5">
        <w:rPr>
          <w:rFonts w:ascii="Times New Roman" w:hAnsi="Times New Roman" w:cs="Times New Roman"/>
          <w:szCs w:val="24"/>
        </w:rPr>
        <w:t xml:space="preserve"> nontender, nonpruritic</w:t>
      </w:r>
      <w:r w:rsidR="00E8319B">
        <w:rPr>
          <w:rFonts w:ascii="Times New Roman" w:hAnsi="Times New Roman" w:cs="Times New Roman"/>
          <w:szCs w:val="24"/>
        </w:rPr>
        <w:t>,</w:t>
      </w:r>
      <w:r w:rsidR="00465E17" w:rsidRPr="00962BD5">
        <w:rPr>
          <w:rFonts w:ascii="Times New Roman" w:hAnsi="Times New Roman" w:cs="Times New Roman"/>
          <w:szCs w:val="24"/>
        </w:rPr>
        <w:t xml:space="preserve"> erythematous</w:t>
      </w:r>
      <w:r w:rsidR="00E8319B">
        <w:rPr>
          <w:rFonts w:ascii="Times New Roman" w:hAnsi="Times New Roman" w:cs="Times New Roman"/>
          <w:szCs w:val="24"/>
        </w:rPr>
        <w:t>,</w:t>
      </w:r>
      <w:r w:rsidR="00465E17" w:rsidRPr="00962BD5">
        <w:rPr>
          <w:rFonts w:ascii="Times New Roman" w:hAnsi="Times New Roman" w:cs="Times New Roman"/>
          <w:szCs w:val="24"/>
        </w:rPr>
        <w:t xml:space="preserve"> grouped nodular</w:t>
      </w:r>
      <w:r w:rsidR="003D38A1" w:rsidRPr="00962BD5">
        <w:rPr>
          <w:rFonts w:ascii="Times New Roman" w:hAnsi="Times New Roman" w:cs="Times New Roman"/>
          <w:szCs w:val="24"/>
        </w:rPr>
        <w:t xml:space="preserve"> </w:t>
      </w:r>
      <w:r w:rsidR="00D925FE" w:rsidRPr="00962BD5">
        <w:rPr>
          <w:rFonts w:ascii="Times New Roman" w:hAnsi="Times New Roman" w:cs="Times New Roman"/>
          <w:szCs w:val="24"/>
        </w:rPr>
        <w:t xml:space="preserve">lesions </w:t>
      </w:r>
      <w:r w:rsidR="00D925FE" w:rsidRPr="00962BD5">
        <w:rPr>
          <w:rFonts w:ascii="Times New Roman" w:hAnsi="Times New Roman" w:cs="Times New Roman"/>
          <w:color w:val="1D1B11" w:themeColor="background2" w:themeShade="1A"/>
          <w:szCs w:val="24"/>
        </w:rPr>
        <w:t>on the extensor aspect</w:t>
      </w:r>
      <w:r w:rsidR="005D4418" w:rsidRPr="00962BD5">
        <w:rPr>
          <w:rFonts w:ascii="Times New Roman" w:hAnsi="Times New Roman" w:cs="Times New Roman"/>
          <w:color w:val="1D1B11" w:themeColor="background2" w:themeShade="1A"/>
          <w:szCs w:val="24"/>
        </w:rPr>
        <w:t xml:space="preserve"> of</w:t>
      </w:r>
      <w:r w:rsidR="00D925FE" w:rsidRPr="00962BD5">
        <w:rPr>
          <w:rFonts w:ascii="Times New Roman" w:hAnsi="Times New Roman" w:cs="Times New Roman"/>
          <w:color w:val="1D1B11" w:themeColor="background2" w:themeShade="1A"/>
          <w:szCs w:val="24"/>
        </w:rPr>
        <w:t xml:space="preserve"> </w:t>
      </w:r>
      <w:r w:rsidR="0062615A" w:rsidRPr="00962BD5">
        <w:rPr>
          <w:rFonts w:ascii="Times New Roman" w:hAnsi="Times New Roman" w:cs="Times New Roman"/>
          <w:color w:val="1D1B11" w:themeColor="background2" w:themeShade="1A"/>
          <w:szCs w:val="24"/>
        </w:rPr>
        <w:t xml:space="preserve">both </w:t>
      </w:r>
      <w:r w:rsidR="0062615A" w:rsidRPr="00962BD5">
        <w:rPr>
          <w:rFonts w:ascii="Times New Roman" w:hAnsi="Times New Roman" w:cs="Times New Roman"/>
          <w:color w:val="1D1B11" w:themeColor="background2" w:themeShade="1A"/>
          <w:szCs w:val="24"/>
        </w:rPr>
        <w:lastRenderedPageBreak/>
        <w:t>upper and lower extre</w:t>
      </w:r>
      <w:r w:rsidR="00BB0B56" w:rsidRPr="00962BD5">
        <w:rPr>
          <w:rFonts w:ascii="Times New Roman" w:hAnsi="Times New Roman" w:cs="Times New Roman"/>
          <w:color w:val="1D1B11" w:themeColor="background2" w:themeShade="1A"/>
          <w:szCs w:val="24"/>
        </w:rPr>
        <w:t xml:space="preserve">mities </w:t>
      </w:r>
      <w:r w:rsidR="00E8319B">
        <w:rPr>
          <w:rFonts w:ascii="Times New Roman" w:hAnsi="Times New Roman" w:cs="Times New Roman"/>
          <w:color w:val="1D1B11" w:themeColor="background2" w:themeShade="1A"/>
          <w:szCs w:val="24"/>
        </w:rPr>
        <w:t>for</w:t>
      </w:r>
      <w:r w:rsidR="00BB0B56" w:rsidRPr="00962BD5">
        <w:rPr>
          <w:rFonts w:ascii="Times New Roman" w:hAnsi="Times New Roman" w:cs="Times New Roman"/>
          <w:color w:val="1D1B11" w:themeColor="background2" w:themeShade="1A"/>
          <w:szCs w:val="24"/>
        </w:rPr>
        <w:t xml:space="preserve"> last two year</w:t>
      </w:r>
      <w:r w:rsidR="00EC2E33" w:rsidRPr="00962BD5">
        <w:rPr>
          <w:rFonts w:ascii="Times New Roman" w:hAnsi="Times New Roman" w:cs="Times New Roman"/>
          <w:color w:val="1D1B11" w:themeColor="background2" w:themeShade="1A"/>
          <w:szCs w:val="24"/>
        </w:rPr>
        <w:t>s</w:t>
      </w:r>
      <w:r w:rsidR="00962BD5" w:rsidRPr="00962BD5">
        <w:rPr>
          <w:rFonts w:ascii="Times New Roman" w:hAnsi="Times New Roman" w:cs="Times New Roman"/>
          <w:color w:val="1D1B11" w:themeColor="background2" w:themeShade="1A"/>
          <w:szCs w:val="24"/>
        </w:rPr>
        <w:t xml:space="preserve"> </w:t>
      </w:r>
      <w:r w:rsidR="00CA6542" w:rsidRPr="00962BD5">
        <w:rPr>
          <w:rFonts w:ascii="Times New Roman" w:hAnsi="Times New Roman" w:cs="Times New Roman"/>
          <w:color w:val="1D1B11" w:themeColor="background2" w:themeShade="1A"/>
          <w:szCs w:val="24"/>
        </w:rPr>
        <w:t>(</w:t>
      </w:r>
      <w:r w:rsidR="00CA6542" w:rsidRPr="00962BD5">
        <w:rPr>
          <w:rFonts w:ascii="Times New Roman" w:hAnsi="Times New Roman" w:cs="Times New Roman"/>
          <w:b/>
          <w:color w:val="1D1B11" w:themeColor="background2" w:themeShade="1A"/>
          <w:szCs w:val="24"/>
        </w:rPr>
        <w:t>Fig</w:t>
      </w:r>
      <w:r w:rsidR="00962BD5" w:rsidRPr="00962BD5">
        <w:rPr>
          <w:rFonts w:ascii="Times New Roman" w:hAnsi="Times New Roman" w:cs="Times New Roman"/>
          <w:b/>
          <w:color w:val="1D1B11" w:themeColor="background2" w:themeShade="1A"/>
          <w:szCs w:val="24"/>
        </w:rPr>
        <w:t xml:space="preserve">ure </w:t>
      </w:r>
      <w:r w:rsidR="00CA6542" w:rsidRPr="00962BD5">
        <w:rPr>
          <w:rFonts w:ascii="Times New Roman" w:hAnsi="Times New Roman" w:cs="Times New Roman"/>
          <w:b/>
          <w:color w:val="1D1B11" w:themeColor="background2" w:themeShade="1A"/>
          <w:szCs w:val="24"/>
        </w:rPr>
        <w:t>1</w:t>
      </w:r>
      <w:r w:rsidR="00CA6542" w:rsidRPr="00962BD5">
        <w:rPr>
          <w:rFonts w:ascii="Times New Roman" w:hAnsi="Times New Roman" w:cs="Times New Roman"/>
          <w:color w:val="1D1B11" w:themeColor="background2" w:themeShade="1A"/>
          <w:szCs w:val="24"/>
        </w:rPr>
        <w:t>)</w:t>
      </w:r>
      <w:r w:rsidR="00BB0B56" w:rsidRPr="00962BD5">
        <w:rPr>
          <w:rFonts w:ascii="Times New Roman" w:hAnsi="Times New Roman" w:cs="Times New Roman"/>
          <w:color w:val="1D1B11" w:themeColor="background2" w:themeShade="1A"/>
          <w:szCs w:val="24"/>
        </w:rPr>
        <w:t>. At first lesions</w:t>
      </w:r>
      <w:r w:rsidR="00B9669F" w:rsidRPr="00962BD5">
        <w:rPr>
          <w:rFonts w:ascii="Times New Roman" w:hAnsi="Times New Roman" w:cs="Times New Roman"/>
          <w:color w:val="1D1B11" w:themeColor="background2" w:themeShade="1A"/>
          <w:szCs w:val="24"/>
        </w:rPr>
        <w:t xml:space="preserve"> </w:t>
      </w:r>
      <w:r w:rsidR="00EC2E33" w:rsidRPr="00962BD5">
        <w:rPr>
          <w:rFonts w:ascii="Times New Roman" w:hAnsi="Times New Roman" w:cs="Times New Roman"/>
          <w:color w:val="1D1B11" w:themeColor="background2" w:themeShade="1A"/>
          <w:szCs w:val="24"/>
        </w:rPr>
        <w:t xml:space="preserve">were </w:t>
      </w:r>
      <w:r w:rsidR="00BB0B56" w:rsidRPr="00962BD5">
        <w:rPr>
          <w:rFonts w:ascii="Times New Roman" w:hAnsi="Times New Roman" w:cs="Times New Roman"/>
          <w:color w:val="1D1B11" w:themeColor="background2" w:themeShade="1A"/>
          <w:szCs w:val="24"/>
        </w:rPr>
        <w:t>small</w:t>
      </w:r>
      <w:r w:rsidR="00B9669F" w:rsidRPr="00962BD5">
        <w:rPr>
          <w:rFonts w:ascii="Times New Roman" w:hAnsi="Times New Roman" w:cs="Times New Roman"/>
          <w:color w:val="1D1B11" w:themeColor="background2" w:themeShade="1A"/>
          <w:szCs w:val="24"/>
        </w:rPr>
        <w:t xml:space="preserve"> and</w:t>
      </w:r>
      <w:r w:rsidR="00BB0B56" w:rsidRPr="00962BD5">
        <w:rPr>
          <w:rFonts w:ascii="Times New Roman" w:hAnsi="Times New Roman" w:cs="Times New Roman"/>
          <w:color w:val="1D1B11" w:themeColor="background2" w:themeShade="1A"/>
          <w:szCs w:val="24"/>
        </w:rPr>
        <w:t xml:space="preserve"> </w:t>
      </w:r>
      <w:r w:rsidR="0062615A" w:rsidRPr="00962BD5">
        <w:rPr>
          <w:rFonts w:ascii="Times New Roman" w:hAnsi="Times New Roman" w:cs="Times New Roman"/>
          <w:color w:val="1D1B11" w:themeColor="background2" w:themeShade="1A"/>
          <w:szCs w:val="24"/>
        </w:rPr>
        <w:t>pa</w:t>
      </w:r>
      <w:r w:rsidR="00B9669F" w:rsidRPr="00962BD5">
        <w:rPr>
          <w:rFonts w:ascii="Times New Roman" w:hAnsi="Times New Roman" w:cs="Times New Roman"/>
          <w:color w:val="1D1B11" w:themeColor="background2" w:themeShade="1A"/>
          <w:szCs w:val="24"/>
        </w:rPr>
        <w:t>pular. The lesions were accompanied with low grade fever for the las</w:t>
      </w:r>
      <w:r w:rsidR="00EC2E33" w:rsidRPr="00962BD5">
        <w:rPr>
          <w:rFonts w:ascii="Times New Roman" w:hAnsi="Times New Roman" w:cs="Times New Roman"/>
          <w:color w:val="1D1B11" w:themeColor="background2" w:themeShade="1A"/>
          <w:szCs w:val="24"/>
        </w:rPr>
        <w:t xml:space="preserve">t 1 month. An examination of </w:t>
      </w:r>
      <w:r w:rsidR="00B9669F" w:rsidRPr="00962BD5">
        <w:rPr>
          <w:rFonts w:ascii="Times New Roman" w:hAnsi="Times New Roman" w:cs="Times New Roman"/>
          <w:color w:val="1D1B11" w:themeColor="background2" w:themeShade="1A"/>
          <w:szCs w:val="24"/>
        </w:rPr>
        <w:t>other system</w:t>
      </w:r>
      <w:r w:rsidR="00B43C07">
        <w:rPr>
          <w:rFonts w:ascii="Times New Roman" w:hAnsi="Times New Roman" w:cs="Times New Roman"/>
          <w:color w:val="1D1B11" w:themeColor="background2" w:themeShade="1A"/>
          <w:szCs w:val="24"/>
        </w:rPr>
        <w:t>s</w:t>
      </w:r>
      <w:r w:rsidR="00B9669F" w:rsidRPr="00962BD5">
        <w:rPr>
          <w:rFonts w:ascii="Times New Roman" w:hAnsi="Times New Roman" w:cs="Times New Roman"/>
          <w:color w:val="1D1B11" w:themeColor="background2" w:themeShade="1A"/>
          <w:szCs w:val="24"/>
        </w:rPr>
        <w:t xml:space="preserve"> </w:t>
      </w:r>
      <w:r w:rsidR="0062615A" w:rsidRPr="00962BD5">
        <w:rPr>
          <w:rFonts w:ascii="Times New Roman" w:hAnsi="Times New Roman" w:cs="Times New Roman"/>
          <w:color w:val="1D1B11" w:themeColor="background2" w:themeShade="1A"/>
          <w:szCs w:val="24"/>
        </w:rPr>
        <w:t>did not help in the diagnosis. Routine investigation</w:t>
      </w:r>
      <w:r w:rsidR="00962BD5" w:rsidRPr="00962BD5">
        <w:rPr>
          <w:rFonts w:ascii="Times New Roman" w:hAnsi="Times New Roman" w:cs="Times New Roman"/>
          <w:color w:val="1D1B11" w:themeColor="background2" w:themeShade="1A"/>
          <w:szCs w:val="24"/>
        </w:rPr>
        <w:t>s</w:t>
      </w:r>
      <w:r w:rsidR="0062615A" w:rsidRPr="00962BD5">
        <w:rPr>
          <w:rFonts w:ascii="Times New Roman" w:hAnsi="Times New Roman" w:cs="Times New Roman"/>
          <w:color w:val="1D1B11" w:themeColor="background2" w:themeShade="1A"/>
          <w:szCs w:val="24"/>
        </w:rPr>
        <w:t xml:space="preserve"> of blood, stool </w:t>
      </w:r>
      <w:r w:rsidR="00B43C07">
        <w:rPr>
          <w:rFonts w:ascii="Times New Roman" w:hAnsi="Times New Roman" w:cs="Times New Roman"/>
          <w:color w:val="1D1B11" w:themeColor="background2" w:themeShade="1A"/>
          <w:szCs w:val="24"/>
        </w:rPr>
        <w:t xml:space="preserve">and </w:t>
      </w:r>
      <w:r w:rsidR="0062615A" w:rsidRPr="00962BD5">
        <w:rPr>
          <w:rFonts w:ascii="Times New Roman" w:hAnsi="Times New Roman" w:cs="Times New Roman"/>
          <w:color w:val="1D1B11" w:themeColor="background2" w:themeShade="1A"/>
          <w:szCs w:val="24"/>
        </w:rPr>
        <w:t>urine were normal. A chest X-ray and Mantoux test w</w:t>
      </w:r>
      <w:r w:rsidR="00B43C07">
        <w:rPr>
          <w:rFonts w:ascii="Times New Roman" w:hAnsi="Times New Roman" w:cs="Times New Roman"/>
          <w:color w:val="1D1B11" w:themeColor="background2" w:themeShade="1A"/>
          <w:szCs w:val="24"/>
        </w:rPr>
        <w:t>ere also</w:t>
      </w:r>
      <w:r w:rsidR="0062615A" w:rsidRPr="00962BD5">
        <w:rPr>
          <w:rFonts w:ascii="Times New Roman" w:hAnsi="Times New Roman" w:cs="Times New Roman"/>
          <w:color w:val="1D1B11" w:themeColor="background2" w:themeShade="1A"/>
          <w:szCs w:val="24"/>
        </w:rPr>
        <w:t xml:space="preserve"> normal. The child was on oral steroid</w:t>
      </w:r>
      <w:r w:rsidR="00EC2E33" w:rsidRPr="00962BD5">
        <w:rPr>
          <w:rFonts w:ascii="Times New Roman" w:hAnsi="Times New Roman" w:cs="Times New Roman"/>
          <w:color w:val="1D1B11" w:themeColor="background2" w:themeShade="1A"/>
          <w:szCs w:val="24"/>
        </w:rPr>
        <w:t>s</w:t>
      </w:r>
      <w:r w:rsidR="0062615A" w:rsidRPr="00962BD5">
        <w:rPr>
          <w:rFonts w:ascii="Times New Roman" w:hAnsi="Times New Roman" w:cs="Times New Roman"/>
          <w:color w:val="1D1B11" w:themeColor="background2" w:themeShade="1A"/>
          <w:szCs w:val="24"/>
        </w:rPr>
        <w:t xml:space="preserve"> and antibiotics for his fever when seen by us and on stopping these drugs the fever subsided but the cutaneous lesions persisted and were reported to be slowly increasing in size and number by the patient</w:t>
      </w:r>
      <w:r w:rsidR="003D38A1" w:rsidRPr="00962BD5">
        <w:rPr>
          <w:rFonts w:ascii="Times New Roman" w:hAnsi="Times New Roman" w:cs="Times New Roman"/>
          <w:szCs w:val="24"/>
        </w:rPr>
        <w:t xml:space="preserve"> </w:t>
      </w:r>
    </w:p>
    <w:p w:rsidR="002D1616" w:rsidRPr="00962BD5" w:rsidRDefault="00E82A25" w:rsidP="00962BD5">
      <w:pPr>
        <w:spacing w:before="100" w:beforeAutospacing="1" w:after="100" w:afterAutospacing="1" w:line="288" w:lineRule="auto"/>
        <w:jc w:val="both"/>
        <w:rPr>
          <w:rFonts w:ascii="Times New Roman" w:hAnsi="Times New Roman" w:cs="Times New Roman"/>
          <w:color w:val="1D1B11" w:themeColor="background2" w:themeShade="1A"/>
          <w:szCs w:val="24"/>
        </w:rPr>
      </w:pPr>
      <w:r w:rsidRPr="00962BD5">
        <w:rPr>
          <w:rFonts w:ascii="Times New Roman" w:hAnsi="Times New Roman" w:cs="Times New Roman"/>
          <w:color w:val="1D1B11" w:themeColor="background2" w:themeShade="1A"/>
          <w:szCs w:val="24"/>
        </w:rPr>
        <w:t>Histopathological examination of skin showed</w:t>
      </w:r>
      <w:r w:rsidR="00962BD5" w:rsidRPr="00962BD5">
        <w:rPr>
          <w:rFonts w:ascii="Times New Roman" w:hAnsi="Times New Roman" w:cs="Times New Roman"/>
          <w:color w:val="1D1B11" w:themeColor="background2" w:themeShade="1A"/>
          <w:szCs w:val="24"/>
        </w:rPr>
        <w:t xml:space="preserve"> plenty </w:t>
      </w:r>
      <w:r w:rsidR="00D31CC0" w:rsidRPr="00962BD5">
        <w:rPr>
          <w:rFonts w:ascii="Times New Roman" w:hAnsi="Times New Roman" w:cs="Times New Roman"/>
          <w:color w:val="1D1B11" w:themeColor="background2" w:themeShade="1A"/>
          <w:szCs w:val="24"/>
        </w:rPr>
        <w:t xml:space="preserve">of histiocytes and lymphocytes distributed in interstitial pattern </w:t>
      </w:r>
      <w:r w:rsidR="00F17CA4" w:rsidRPr="00962BD5">
        <w:rPr>
          <w:rFonts w:ascii="Times New Roman" w:hAnsi="Times New Roman" w:cs="Times New Roman"/>
          <w:color w:val="1D1B11" w:themeColor="background2" w:themeShade="1A"/>
          <w:szCs w:val="24"/>
        </w:rPr>
        <w:t>(</w:t>
      </w:r>
      <w:r w:rsidR="00F17CA4" w:rsidRPr="00962BD5">
        <w:rPr>
          <w:rFonts w:ascii="Times New Roman" w:hAnsi="Times New Roman" w:cs="Times New Roman"/>
          <w:b/>
          <w:color w:val="1D1B11" w:themeColor="background2" w:themeShade="1A"/>
          <w:szCs w:val="24"/>
        </w:rPr>
        <w:t>Fig</w:t>
      </w:r>
      <w:r w:rsidR="00962BD5" w:rsidRPr="00962BD5">
        <w:rPr>
          <w:rFonts w:ascii="Times New Roman" w:hAnsi="Times New Roman" w:cs="Times New Roman"/>
          <w:b/>
          <w:color w:val="1D1B11" w:themeColor="background2" w:themeShade="1A"/>
          <w:szCs w:val="24"/>
        </w:rPr>
        <w:t xml:space="preserve">ure </w:t>
      </w:r>
      <w:r w:rsidR="00F17CA4" w:rsidRPr="00962BD5">
        <w:rPr>
          <w:rFonts w:ascii="Times New Roman" w:hAnsi="Times New Roman" w:cs="Times New Roman"/>
          <w:b/>
          <w:color w:val="1D1B11" w:themeColor="background2" w:themeShade="1A"/>
          <w:szCs w:val="24"/>
        </w:rPr>
        <w:t>2</w:t>
      </w:r>
      <w:r w:rsidR="002D1616" w:rsidRPr="00962BD5">
        <w:rPr>
          <w:rFonts w:ascii="Times New Roman" w:hAnsi="Times New Roman" w:cs="Times New Roman"/>
          <w:color w:val="1D1B11" w:themeColor="background2" w:themeShade="1A"/>
          <w:szCs w:val="24"/>
        </w:rPr>
        <w:t>).</w:t>
      </w:r>
      <w:r w:rsidR="00EC2E33" w:rsidRPr="00962BD5">
        <w:rPr>
          <w:rFonts w:ascii="Times New Roman" w:hAnsi="Times New Roman" w:cs="Times New Roman"/>
          <w:color w:val="1D1B11" w:themeColor="background2" w:themeShade="1A"/>
          <w:szCs w:val="24"/>
        </w:rPr>
        <w:t xml:space="preserve"> There was</w:t>
      </w:r>
      <w:r w:rsidR="00D925FE" w:rsidRPr="00962BD5">
        <w:rPr>
          <w:rFonts w:ascii="Times New Roman" w:hAnsi="Times New Roman" w:cs="Times New Roman"/>
          <w:color w:val="1D1B11" w:themeColor="background2" w:themeShade="1A"/>
          <w:szCs w:val="24"/>
        </w:rPr>
        <w:t xml:space="preserve"> degenerated collagen in the dermis.</w:t>
      </w:r>
      <w:r w:rsidR="00EC2E33" w:rsidRPr="00962BD5">
        <w:rPr>
          <w:rFonts w:ascii="Times New Roman" w:hAnsi="Times New Roman" w:cs="Times New Roman"/>
          <w:color w:val="1D1B11" w:themeColor="background2" w:themeShade="1A"/>
          <w:szCs w:val="24"/>
        </w:rPr>
        <w:t xml:space="preserve"> Mucin deposition could be</w:t>
      </w:r>
      <w:r w:rsidR="002D1616" w:rsidRPr="00962BD5">
        <w:rPr>
          <w:rFonts w:ascii="Times New Roman" w:hAnsi="Times New Roman" w:cs="Times New Roman"/>
          <w:color w:val="1D1B11" w:themeColor="background2" w:themeShade="1A"/>
          <w:szCs w:val="24"/>
        </w:rPr>
        <w:t xml:space="preserve"> seen </w:t>
      </w:r>
      <w:r w:rsidR="00D925FE" w:rsidRPr="00962BD5">
        <w:rPr>
          <w:rFonts w:ascii="Times New Roman" w:hAnsi="Times New Roman" w:cs="Times New Roman"/>
          <w:color w:val="1D1B11" w:themeColor="background2" w:themeShade="1A"/>
          <w:szCs w:val="24"/>
        </w:rPr>
        <w:t>as faint, blue</w:t>
      </w:r>
      <w:r w:rsidR="00FC5054" w:rsidRPr="00962BD5">
        <w:rPr>
          <w:rFonts w:ascii="Times New Roman" w:hAnsi="Times New Roman" w:cs="Times New Roman"/>
          <w:color w:val="1D1B11" w:themeColor="background2" w:themeShade="1A"/>
          <w:szCs w:val="24"/>
        </w:rPr>
        <w:t>,</w:t>
      </w:r>
      <w:r w:rsidR="00D925FE" w:rsidRPr="00962BD5">
        <w:rPr>
          <w:rFonts w:ascii="Times New Roman" w:hAnsi="Times New Roman" w:cs="Times New Roman"/>
          <w:color w:val="1D1B11" w:themeColor="background2" w:themeShade="1A"/>
          <w:szCs w:val="24"/>
        </w:rPr>
        <w:t xml:space="preserve"> str</w:t>
      </w:r>
      <w:r w:rsidR="00FC5054" w:rsidRPr="00962BD5">
        <w:rPr>
          <w:rFonts w:ascii="Times New Roman" w:hAnsi="Times New Roman" w:cs="Times New Roman"/>
          <w:color w:val="1D1B11" w:themeColor="background2" w:themeShade="1A"/>
          <w:szCs w:val="24"/>
        </w:rPr>
        <w:t xml:space="preserve">ingy material in between the </w:t>
      </w:r>
      <w:r w:rsidR="00D925FE" w:rsidRPr="00962BD5">
        <w:rPr>
          <w:rFonts w:ascii="Times New Roman" w:hAnsi="Times New Roman" w:cs="Times New Roman"/>
          <w:color w:val="1D1B11" w:themeColor="background2" w:themeShade="1A"/>
          <w:szCs w:val="24"/>
        </w:rPr>
        <w:t>collagen bundles</w:t>
      </w:r>
      <w:r w:rsidR="00962BD5" w:rsidRPr="00962BD5">
        <w:rPr>
          <w:rFonts w:ascii="Times New Roman" w:hAnsi="Times New Roman" w:cs="Times New Roman"/>
          <w:color w:val="1D1B11" w:themeColor="background2" w:themeShade="1A"/>
          <w:szCs w:val="24"/>
        </w:rPr>
        <w:t xml:space="preserve"> </w:t>
      </w:r>
      <w:r w:rsidR="00F17CA4" w:rsidRPr="00962BD5">
        <w:rPr>
          <w:rFonts w:ascii="Times New Roman" w:hAnsi="Times New Roman" w:cs="Times New Roman"/>
          <w:color w:val="1D1B11" w:themeColor="background2" w:themeShade="1A"/>
          <w:szCs w:val="24"/>
        </w:rPr>
        <w:t>(</w:t>
      </w:r>
      <w:r w:rsidR="00F17CA4" w:rsidRPr="00962BD5">
        <w:rPr>
          <w:rFonts w:ascii="Times New Roman" w:hAnsi="Times New Roman" w:cs="Times New Roman"/>
          <w:b/>
          <w:color w:val="1D1B11" w:themeColor="background2" w:themeShade="1A"/>
          <w:szCs w:val="24"/>
        </w:rPr>
        <w:t>Fig</w:t>
      </w:r>
      <w:r w:rsidR="00962BD5" w:rsidRPr="00962BD5">
        <w:rPr>
          <w:rFonts w:ascii="Times New Roman" w:hAnsi="Times New Roman" w:cs="Times New Roman"/>
          <w:b/>
          <w:color w:val="1D1B11" w:themeColor="background2" w:themeShade="1A"/>
          <w:szCs w:val="24"/>
        </w:rPr>
        <w:t>ure</w:t>
      </w:r>
      <w:r w:rsidR="00F17CA4" w:rsidRPr="00962BD5">
        <w:rPr>
          <w:rFonts w:ascii="Times New Roman" w:hAnsi="Times New Roman" w:cs="Times New Roman"/>
          <w:b/>
          <w:color w:val="1D1B11" w:themeColor="background2" w:themeShade="1A"/>
          <w:szCs w:val="24"/>
        </w:rPr>
        <w:t xml:space="preserve"> 3</w:t>
      </w:r>
      <w:r w:rsidR="00D31CC0" w:rsidRPr="00962BD5">
        <w:rPr>
          <w:rFonts w:ascii="Times New Roman" w:hAnsi="Times New Roman" w:cs="Times New Roman"/>
          <w:color w:val="1D1B11" w:themeColor="background2" w:themeShade="1A"/>
          <w:szCs w:val="24"/>
        </w:rPr>
        <w:t>)</w:t>
      </w:r>
      <w:r w:rsidR="002D1616" w:rsidRPr="00962BD5">
        <w:rPr>
          <w:rFonts w:ascii="Times New Roman" w:hAnsi="Times New Roman" w:cs="Times New Roman"/>
          <w:color w:val="1D1B11" w:themeColor="background2" w:themeShade="1A"/>
          <w:szCs w:val="24"/>
        </w:rPr>
        <w:t>.</w:t>
      </w:r>
      <w:r w:rsidR="00D32332" w:rsidRPr="00962BD5">
        <w:rPr>
          <w:rFonts w:ascii="Times New Roman" w:hAnsi="Times New Roman" w:cs="Times New Roman"/>
          <w:color w:val="1D1B11" w:themeColor="background2" w:themeShade="1A"/>
          <w:szCs w:val="24"/>
        </w:rPr>
        <w:t xml:space="preserve"> </w:t>
      </w:r>
      <w:r w:rsidR="00FC5054" w:rsidRPr="00962BD5">
        <w:rPr>
          <w:rFonts w:ascii="Times New Roman" w:hAnsi="Times New Roman" w:cs="Times New Roman"/>
          <w:color w:val="1D1B11" w:themeColor="background2" w:themeShade="1A"/>
          <w:szCs w:val="24"/>
        </w:rPr>
        <w:t>Specific staining for mucin could not be done as the patient was lost to follow up.</w:t>
      </w:r>
      <w:r w:rsidR="00D32332" w:rsidRPr="00962BD5">
        <w:rPr>
          <w:rFonts w:ascii="Times New Roman" w:hAnsi="Times New Roman" w:cs="Times New Roman"/>
          <w:szCs w:val="24"/>
        </w:rPr>
        <w:t xml:space="preserve"> </w:t>
      </w:r>
    </w:p>
    <w:p w:rsidR="00961D80" w:rsidRDefault="00961D80" w:rsidP="00962BD5">
      <w:pPr>
        <w:spacing w:before="100" w:beforeAutospacing="1" w:after="100" w:afterAutospacing="1" w:line="288" w:lineRule="auto"/>
        <w:jc w:val="both"/>
        <w:rPr>
          <w:rFonts w:ascii="Times New Roman" w:hAnsi="Times New Roman" w:cs="Times New Roman"/>
          <w:b/>
          <w:szCs w:val="24"/>
        </w:rPr>
      </w:pPr>
    </w:p>
    <w:p w:rsidR="00961D80" w:rsidRDefault="00961D80" w:rsidP="00962BD5">
      <w:pPr>
        <w:spacing w:before="100" w:beforeAutospacing="1" w:after="100" w:afterAutospacing="1" w:line="288" w:lineRule="auto"/>
        <w:jc w:val="both"/>
        <w:rPr>
          <w:rFonts w:ascii="Times New Roman" w:hAnsi="Times New Roman" w:cs="Times New Roman"/>
          <w:b/>
          <w:szCs w:val="24"/>
        </w:rPr>
      </w:pPr>
    </w:p>
    <w:p w:rsidR="00961D80" w:rsidRPr="00962BD5" w:rsidRDefault="00961D80" w:rsidP="00961D80">
      <w:pPr>
        <w:spacing w:after="0" w:line="240" w:lineRule="auto"/>
        <w:jc w:val="both"/>
        <w:rPr>
          <w:rFonts w:ascii="Times New Roman" w:hAnsi="Times New Roman" w:cs="Times New Roman"/>
          <w:color w:val="231F20"/>
          <w:sz w:val="20"/>
          <w:szCs w:val="20"/>
        </w:rPr>
      </w:pPr>
      <w:r>
        <w:rPr>
          <w:rFonts w:ascii="Times New Roman" w:hAnsi="Times New Roman" w:cs="Times New Roman"/>
          <w:b/>
          <w:noProof/>
          <w:color w:val="231F20"/>
          <w:sz w:val="20"/>
          <w:szCs w:val="20"/>
          <w:lang w:val="en-US"/>
        </w:rPr>
        <w:lastRenderedPageBreak/>
        <w:drawing>
          <wp:inline distT="0" distB="0" distL="0" distR="0">
            <wp:extent cx="2640965" cy="19805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40965" cy="1980565"/>
                    </a:xfrm>
                    <a:prstGeom prst="rect">
                      <a:avLst/>
                    </a:prstGeom>
                  </pic:spPr>
                </pic:pic>
              </a:graphicData>
            </a:graphic>
          </wp:inline>
        </w:drawing>
      </w:r>
      <w:r w:rsidRPr="00962BD5">
        <w:rPr>
          <w:rFonts w:ascii="Times New Roman" w:hAnsi="Times New Roman" w:cs="Times New Roman"/>
          <w:b/>
          <w:color w:val="231F20"/>
          <w:sz w:val="20"/>
          <w:szCs w:val="20"/>
        </w:rPr>
        <w:t>Figure</w:t>
      </w:r>
      <w:r>
        <w:rPr>
          <w:rFonts w:ascii="Times New Roman" w:hAnsi="Times New Roman" w:cs="Times New Roman"/>
          <w:b/>
          <w:color w:val="231F20"/>
          <w:sz w:val="20"/>
          <w:szCs w:val="20"/>
        </w:rPr>
        <w:t xml:space="preserve"> </w:t>
      </w:r>
      <w:r w:rsidRPr="00962BD5">
        <w:rPr>
          <w:rFonts w:ascii="Times New Roman" w:hAnsi="Times New Roman" w:cs="Times New Roman"/>
          <w:b/>
          <w:color w:val="231F20"/>
          <w:sz w:val="20"/>
          <w:szCs w:val="20"/>
        </w:rPr>
        <w:t>1</w:t>
      </w:r>
      <w:r w:rsidRPr="00962BD5">
        <w:rPr>
          <w:rFonts w:ascii="Times New Roman" w:hAnsi="Times New Roman" w:cs="Times New Roman"/>
          <w:color w:val="231F20"/>
          <w:sz w:val="20"/>
          <w:szCs w:val="20"/>
        </w:rPr>
        <w:t xml:space="preserve"> Extensive nodular lesion over extensor aspect of both lower extr</w:t>
      </w:r>
      <w:r>
        <w:rPr>
          <w:rFonts w:ascii="Times New Roman" w:hAnsi="Times New Roman" w:cs="Times New Roman"/>
          <w:color w:val="231F20"/>
          <w:sz w:val="20"/>
          <w:szCs w:val="20"/>
        </w:rPr>
        <w:t>e</w:t>
      </w:r>
      <w:r w:rsidRPr="00962BD5">
        <w:rPr>
          <w:rFonts w:ascii="Times New Roman" w:hAnsi="Times New Roman" w:cs="Times New Roman"/>
          <w:color w:val="231F20"/>
          <w:sz w:val="20"/>
          <w:szCs w:val="20"/>
        </w:rPr>
        <w:t>mities.</w:t>
      </w:r>
    </w:p>
    <w:p w:rsidR="00DD32FF" w:rsidRDefault="00DD32FF" w:rsidP="00961D80">
      <w:pPr>
        <w:spacing w:after="0" w:line="240" w:lineRule="auto"/>
        <w:jc w:val="both"/>
        <w:rPr>
          <w:rFonts w:ascii="Times New Roman" w:hAnsi="Times New Roman" w:cs="Times New Roman"/>
          <w:b/>
          <w:color w:val="231F20"/>
          <w:sz w:val="20"/>
          <w:szCs w:val="20"/>
        </w:rPr>
      </w:pPr>
    </w:p>
    <w:p w:rsidR="00961D80" w:rsidRPr="00962BD5" w:rsidRDefault="00DD32FF" w:rsidP="00961D80">
      <w:pPr>
        <w:spacing w:after="0" w:line="240" w:lineRule="auto"/>
        <w:jc w:val="both"/>
        <w:rPr>
          <w:rFonts w:ascii="Times New Roman" w:hAnsi="Times New Roman" w:cs="Times New Roman"/>
          <w:color w:val="231F20"/>
          <w:sz w:val="20"/>
          <w:szCs w:val="20"/>
        </w:rPr>
      </w:pPr>
      <w:r>
        <w:rPr>
          <w:rFonts w:ascii="Times New Roman" w:hAnsi="Times New Roman" w:cs="Times New Roman"/>
          <w:b/>
          <w:noProof/>
          <w:color w:val="231F20"/>
          <w:sz w:val="20"/>
          <w:szCs w:val="20"/>
          <w:lang w:val="en-US"/>
        </w:rPr>
        <w:drawing>
          <wp:inline distT="0" distB="0" distL="0" distR="0">
            <wp:extent cx="2640965" cy="25965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0965" cy="2596515"/>
                    </a:xfrm>
                    <a:prstGeom prst="rect">
                      <a:avLst/>
                    </a:prstGeom>
                  </pic:spPr>
                </pic:pic>
              </a:graphicData>
            </a:graphic>
          </wp:inline>
        </w:drawing>
      </w:r>
      <w:r w:rsidR="00961D80" w:rsidRPr="00962BD5">
        <w:rPr>
          <w:rFonts w:ascii="Times New Roman" w:hAnsi="Times New Roman" w:cs="Times New Roman"/>
          <w:b/>
          <w:color w:val="231F20"/>
          <w:sz w:val="20"/>
          <w:szCs w:val="20"/>
        </w:rPr>
        <w:t>Figure2</w:t>
      </w:r>
      <w:r w:rsidR="00961D80" w:rsidRPr="00962BD5">
        <w:rPr>
          <w:rFonts w:ascii="Times New Roman" w:hAnsi="Times New Roman" w:cs="Times New Roman"/>
          <w:color w:val="231F20"/>
          <w:sz w:val="20"/>
          <w:szCs w:val="20"/>
        </w:rPr>
        <w:t xml:space="preserve"> Histopathological examination of </w:t>
      </w:r>
      <w:r w:rsidR="00961D80">
        <w:rPr>
          <w:rFonts w:ascii="Times New Roman" w:hAnsi="Times New Roman" w:cs="Times New Roman"/>
          <w:color w:val="231F20"/>
          <w:sz w:val="20"/>
          <w:szCs w:val="20"/>
        </w:rPr>
        <w:t xml:space="preserve">punch biopsy from lesion shows </w:t>
      </w:r>
      <w:r w:rsidR="00961D80" w:rsidRPr="00962BD5">
        <w:rPr>
          <w:rFonts w:ascii="Times New Roman" w:hAnsi="Times New Roman" w:cs="Times New Roman"/>
          <w:color w:val="231F20"/>
          <w:sz w:val="20"/>
          <w:szCs w:val="20"/>
        </w:rPr>
        <w:t>lymphocytes and histiocytes distributed in interstitial pattern. (H&amp;E 100x).</w:t>
      </w:r>
    </w:p>
    <w:p w:rsidR="00DD32FF" w:rsidRDefault="00DD32FF" w:rsidP="00961D80">
      <w:pPr>
        <w:spacing w:after="0" w:line="240" w:lineRule="auto"/>
        <w:jc w:val="both"/>
        <w:rPr>
          <w:rFonts w:ascii="Times New Roman" w:hAnsi="Times New Roman" w:cs="Times New Roman"/>
          <w:b/>
          <w:color w:val="231F20"/>
          <w:sz w:val="20"/>
          <w:szCs w:val="20"/>
        </w:rPr>
      </w:pPr>
    </w:p>
    <w:p w:rsidR="00961D80" w:rsidRPr="00962BD5" w:rsidRDefault="00DD32FF" w:rsidP="00961D80">
      <w:pPr>
        <w:spacing w:after="0" w:line="240" w:lineRule="auto"/>
        <w:jc w:val="both"/>
        <w:rPr>
          <w:rFonts w:ascii="Times New Roman" w:hAnsi="Times New Roman" w:cs="Times New Roman"/>
          <w:color w:val="231F20"/>
          <w:sz w:val="20"/>
          <w:szCs w:val="20"/>
        </w:rPr>
      </w:pPr>
      <w:r>
        <w:rPr>
          <w:rFonts w:ascii="Times New Roman" w:hAnsi="Times New Roman" w:cs="Times New Roman"/>
          <w:b/>
          <w:noProof/>
          <w:color w:val="231F20"/>
          <w:sz w:val="20"/>
          <w:szCs w:val="20"/>
          <w:lang w:val="en-US"/>
        </w:rPr>
        <w:drawing>
          <wp:inline distT="0" distB="0" distL="0" distR="0">
            <wp:extent cx="2640965" cy="25031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40965" cy="2503170"/>
                    </a:xfrm>
                    <a:prstGeom prst="rect">
                      <a:avLst/>
                    </a:prstGeom>
                  </pic:spPr>
                </pic:pic>
              </a:graphicData>
            </a:graphic>
          </wp:inline>
        </w:drawing>
      </w:r>
      <w:r w:rsidR="00961D80" w:rsidRPr="00962BD5">
        <w:rPr>
          <w:rFonts w:ascii="Times New Roman" w:hAnsi="Times New Roman" w:cs="Times New Roman"/>
          <w:b/>
          <w:color w:val="231F20"/>
          <w:sz w:val="20"/>
          <w:szCs w:val="20"/>
        </w:rPr>
        <w:t>Figure</w:t>
      </w:r>
      <w:r w:rsidR="00961D80">
        <w:rPr>
          <w:rFonts w:ascii="Times New Roman" w:hAnsi="Times New Roman" w:cs="Times New Roman"/>
          <w:b/>
          <w:color w:val="231F20"/>
          <w:sz w:val="20"/>
          <w:szCs w:val="20"/>
        </w:rPr>
        <w:t xml:space="preserve"> </w:t>
      </w:r>
      <w:r w:rsidR="00961D80" w:rsidRPr="00962BD5">
        <w:rPr>
          <w:rFonts w:ascii="Times New Roman" w:hAnsi="Times New Roman" w:cs="Times New Roman"/>
          <w:b/>
          <w:color w:val="231F20"/>
          <w:sz w:val="20"/>
          <w:szCs w:val="20"/>
        </w:rPr>
        <w:t>3</w:t>
      </w:r>
      <w:r w:rsidR="00961D80" w:rsidRPr="00962BD5">
        <w:rPr>
          <w:rFonts w:ascii="Times New Roman" w:hAnsi="Times New Roman" w:cs="Times New Roman"/>
          <w:color w:val="231F20"/>
          <w:sz w:val="20"/>
          <w:szCs w:val="20"/>
        </w:rPr>
        <w:t xml:space="preserve"> </w:t>
      </w:r>
      <w:r w:rsidR="00961D80">
        <w:rPr>
          <w:rFonts w:ascii="Times New Roman" w:hAnsi="Times New Roman" w:cs="Times New Roman"/>
          <w:color w:val="231F20"/>
          <w:sz w:val="20"/>
          <w:szCs w:val="20"/>
        </w:rPr>
        <w:t xml:space="preserve">Histopathology of punch biopsy </w:t>
      </w:r>
      <w:r w:rsidR="00961D80" w:rsidRPr="00962BD5">
        <w:rPr>
          <w:rFonts w:ascii="Times New Roman" w:hAnsi="Times New Roman" w:cs="Times New Roman"/>
          <w:color w:val="231F20"/>
          <w:sz w:val="20"/>
          <w:szCs w:val="20"/>
        </w:rPr>
        <w:t>shows mucin a</w:t>
      </w:r>
      <w:r w:rsidR="00961D80">
        <w:rPr>
          <w:rFonts w:ascii="Times New Roman" w:hAnsi="Times New Roman" w:cs="Times New Roman"/>
          <w:color w:val="231F20"/>
          <w:sz w:val="20"/>
          <w:szCs w:val="20"/>
        </w:rPr>
        <w:t xml:space="preserve">s faint blue, stringy material </w:t>
      </w:r>
      <w:r w:rsidR="00961D80" w:rsidRPr="00962BD5">
        <w:rPr>
          <w:rFonts w:ascii="Times New Roman" w:hAnsi="Times New Roman" w:cs="Times New Roman"/>
          <w:color w:val="231F20"/>
          <w:sz w:val="20"/>
          <w:szCs w:val="20"/>
        </w:rPr>
        <w:t>intersperse between collagen bundles.(H&amp;E 400x).</w:t>
      </w:r>
    </w:p>
    <w:p w:rsidR="00962BD5" w:rsidRPr="00962BD5" w:rsidRDefault="00924442" w:rsidP="00962BD5">
      <w:pPr>
        <w:spacing w:before="100" w:beforeAutospacing="1" w:after="100" w:afterAutospacing="1" w:line="288" w:lineRule="auto"/>
        <w:jc w:val="both"/>
        <w:rPr>
          <w:rFonts w:ascii="Times New Roman" w:hAnsi="Times New Roman" w:cs="Times New Roman"/>
          <w:b/>
          <w:szCs w:val="24"/>
        </w:rPr>
      </w:pPr>
      <w:r w:rsidRPr="00962BD5">
        <w:rPr>
          <w:rFonts w:ascii="Times New Roman" w:hAnsi="Times New Roman" w:cs="Times New Roman"/>
          <w:b/>
          <w:szCs w:val="24"/>
        </w:rPr>
        <w:lastRenderedPageBreak/>
        <w:t>Discussion</w:t>
      </w:r>
    </w:p>
    <w:p w:rsidR="003C57D6" w:rsidRPr="00962BD5" w:rsidRDefault="00924442" w:rsidP="00962BD5">
      <w:pPr>
        <w:spacing w:before="100" w:beforeAutospacing="1" w:after="100" w:afterAutospacing="1" w:line="288" w:lineRule="auto"/>
        <w:jc w:val="both"/>
        <w:rPr>
          <w:rFonts w:ascii="Times New Roman" w:hAnsi="Times New Roman" w:cs="Times New Roman"/>
          <w:szCs w:val="24"/>
        </w:rPr>
      </w:pPr>
      <w:r w:rsidRPr="00962BD5">
        <w:rPr>
          <w:rFonts w:ascii="Times New Roman" w:hAnsi="Times New Roman" w:cs="Times New Roman"/>
          <w:szCs w:val="24"/>
        </w:rPr>
        <w:t>Granuloma annulare is a idiopathic necrobiotic disorder which has many predisposing factors.</w:t>
      </w:r>
      <w:r w:rsidR="00D7289C" w:rsidRPr="00962BD5">
        <w:rPr>
          <w:rFonts w:ascii="Times New Roman" w:hAnsi="Times New Roman" w:cs="Times New Roman"/>
          <w:szCs w:val="24"/>
        </w:rPr>
        <w:t xml:space="preserve"> It was first des</w:t>
      </w:r>
      <w:r w:rsidR="0031546E" w:rsidRPr="00962BD5">
        <w:rPr>
          <w:rFonts w:ascii="Times New Roman" w:hAnsi="Times New Roman" w:cs="Times New Roman"/>
          <w:szCs w:val="24"/>
        </w:rPr>
        <w:t>cribed by Colcott Fox in 1895.</w:t>
      </w:r>
      <w:r w:rsidR="0031546E" w:rsidRPr="00962BD5">
        <w:rPr>
          <w:rFonts w:ascii="Times New Roman" w:hAnsi="Times New Roman" w:cs="Times New Roman"/>
          <w:szCs w:val="24"/>
          <w:vertAlign w:val="superscript"/>
        </w:rPr>
        <w:t>3</w:t>
      </w:r>
      <w:r w:rsidRPr="00962BD5">
        <w:rPr>
          <w:rFonts w:ascii="Times New Roman" w:hAnsi="Times New Roman" w:cs="Times New Roman"/>
          <w:szCs w:val="24"/>
        </w:rPr>
        <w:t xml:space="preserve"> </w:t>
      </w:r>
      <w:r w:rsidR="00CB5FA6" w:rsidRPr="00962BD5">
        <w:rPr>
          <w:rFonts w:ascii="Times New Roman" w:hAnsi="Times New Roman" w:cs="Times New Roman"/>
          <w:szCs w:val="24"/>
        </w:rPr>
        <w:t xml:space="preserve">Diabetes mellitus, thyroid </w:t>
      </w:r>
      <w:r w:rsidR="002C2B6F" w:rsidRPr="00962BD5">
        <w:rPr>
          <w:rFonts w:ascii="Times New Roman" w:hAnsi="Times New Roman" w:cs="Times New Roman"/>
          <w:szCs w:val="24"/>
        </w:rPr>
        <w:t>disease, tuberculosis</w:t>
      </w:r>
      <w:r w:rsidR="00EC2E33" w:rsidRPr="00962BD5">
        <w:rPr>
          <w:rFonts w:ascii="Times New Roman" w:hAnsi="Times New Roman" w:cs="Times New Roman"/>
          <w:szCs w:val="24"/>
        </w:rPr>
        <w:t xml:space="preserve">, </w:t>
      </w:r>
      <w:r w:rsidR="00CB5FA6" w:rsidRPr="00962BD5">
        <w:rPr>
          <w:rFonts w:ascii="Times New Roman" w:hAnsi="Times New Roman" w:cs="Times New Roman"/>
          <w:szCs w:val="24"/>
        </w:rPr>
        <w:t>viruses like varicella</w:t>
      </w:r>
      <w:r w:rsidR="00E8319B">
        <w:rPr>
          <w:rFonts w:ascii="Times New Roman" w:hAnsi="Times New Roman" w:cs="Times New Roman"/>
          <w:szCs w:val="24"/>
        </w:rPr>
        <w:t>-zoster</w:t>
      </w:r>
      <w:r w:rsidR="00CB5FA6" w:rsidRPr="00962BD5">
        <w:rPr>
          <w:rFonts w:ascii="Times New Roman" w:hAnsi="Times New Roman" w:cs="Times New Roman"/>
          <w:szCs w:val="24"/>
        </w:rPr>
        <w:t xml:space="preserve"> virus, human papil</w:t>
      </w:r>
      <w:r w:rsidR="002C2B6F" w:rsidRPr="00962BD5">
        <w:rPr>
          <w:rFonts w:ascii="Times New Roman" w:hAnsi="Times New Roman" w:cs="Times New Roman"/>
          <w:szCs w:val="24"/>
        </w:rPr>
        <w:t>lomavirus, BCG vaccination,</w:t>
      </w:r>
      <w:r w:rsidR="00CB5FA6" w:rsidRPr="00962BD5">
        <w:rPr>
          <w:rFonts w:ascii="Times New Roman" w:hAnsi="Times New Roman" w:cs="Times New Roman"/>
          <w:szCs w:val="24"/>
        </w:rPr>
        <w:t xml:space="preserve"> drugs, sun exposure are found to act as triggering factors.</w:t>
      </w:r>
      <w:r w:rsidR="0031546E" w:rsidRPr="00962BD5">
        <w:rPr>
          <w:rFonts w:ascii="Times New Roman" w:hAnsi="Times New Roman" w:cs="Times New Roman"/>
          <w:szCs w:val="24"/>
          <w:vertAlign w:val="superscript"/>
        </w:rPr>
        <w:t>4,5</w:t>
      </w:r>
      <w:r w:rsidR="00D7289C" w:rsidRPr="00962BD5">
        <w:rPr>
          <w:rFonts w:ascii="Times New Roman" w:hAnsi="Times New Roman" w:cs="Times New Roman"/>
          <w:szCs w:val="24"/>
        </w:rPr>
        <w:t xml:space="preserve"> Internal malignancy like Hodgkin and non-Hodgkin lymphoma</w:t>
      </w:r>
      <w:r w:rsidR="002E5610" w:rsidRPr="00962BD5">
        <w:rPr>
          <w:rFonts w:ascii="Times New Roman" w:hAnsi="Times New Roman" w:cs="Times New Roman"/>
          <w:szCs w:val="24"/>
        </w:rPr>
        <w:t>, B cell diseases</w:t>
      </w:r>
      <w:r w:rsidR="00D7289C" w:rsidRPr="00962BD5">
        <w:rPr>
          <w:rFonts w:ascii="Times New Roman" w:hAnsi="Times New Roman" w:cs="Times New Roman"/>
          <w:szCs w:val="24"/>
        </w:rPr>
        <w:t xml:space="preserve"> have been reported to be associ</w:t>
      </w:r>
      <w:r w:rsidR="002C2B6F" w:rsidRPr="00962BD5">
        <w:rPr>
          <w:rFonts w:ascii="Times New Roman" w:hAnsi="Times New Roman" w:cs="Times New Roman"/>
          <w:szCs w:val="24"/>
        </w:rPr>
        <w:t>ated with granuloma annulare.</w:t>
      </w:r>
      <w:r w:rsidR="0031546E" w:rsidRPr="00962BD5">
        <w:rPr>
          <w:rFonts w:ascii="Times New Roman" w:hAnsi="Times New Roman" w:cs="Times New Roman"/>
          <w:szCs w:val="24"/>
          <w:vertAlign w:val="superscript"/>
        </w:rPr>
        <w:t>2</w:t>
      </w:r>
      <w:r w:rsidR="00E8319B">
        <w:rPr>
          <w:rFonts w:ascii="Times New Roman" w:hAnsi="Times New Roman" w:cs="Times New Roman"/>
          <w:szCs w:val="24"/>
          <w:vertAlign w:val="superscript"/>
        </w:rPr>
        <w:t xml:space="preserve"> </w:t>
      </w:r>
      <w:r w:rsidR="00D7289C" w:rsidRPr="00962BD5">
        <w:rPr>
          <w:rFonts w:ascii="Times New Roman" w:hAnsi="Times New Roman" w:cs="Times New Roman"/>
          <w:szCs w:val="24"/>
        </w:rPr>
        <w:t>There is female preponderance.</w:t>
      </w:r>
      <w:r w:rsidR="00D26EB6" w:rsidRPr="00962BD5">
        <w:rPr>
          <w:rFonts w:ascii="Times New Roman" w:hAnsi="Times New Roman" w:cs="Times New Roman"/>
          <w:szCs w:val="24"/>
        </w:rPr>
        <w:t xml:space="preserve"> </w:t>
      </w:r>
      <w:r w:rsidR="00D7289C" w:rsidRPr="00962BD5">
        <w:rPr>
          <w:rFonts w:ascii="Times New Roman" w:hAnsi="Times New Roman" w:cs="Times New Roman"/>
          <w:szCs w:val="24"/>
        </w:rPr>
        <w:t>Among all the variants generalized typ</w:t>
      </w:r>
      <w:r w:rsidR="002C2B6F" w:rsidRPr="00962BD5">
        <w:rPr>
          <w:rFonts w:ascii="Times New Roman" w:hAnsi="Times New Roman" w:cs="Times New Roman"/>
          <w:szCs w:val="24"/>
        </w:rPr>
        <w:t>e mostly occur</w:t>
      </w:r>
      <w:r w:rsidR="00B43C07">
        <w:rPr>
          <w:rFonts w:ascii="Times New Roman" w:hAnsi="Times New Roman" w:cs="Times New Roman"/>
          <w:szCs w:val="24"/>
        </w:rPr>
        <w:t>s</w:t>
      </w:r>
      <w:r w:rsidR="002C2B6F" w:rsidRPr="00962BD5">
        <w:rPr>
          <w:rFonts w:ascii="Times New Roman" w:hAnsi="Times New Roman" w:cs="Times New Roman"/>
          <w:szCs w:val="24"/>
        </w:rPr>
        <w:t xml:space="preserve"> in adults</w:t>
      </w:r>
      <w:r w:rsidR="00D7289C" w:rsidRPr="00962BD5">
        <w:rPr>
          <w:rFonts w:ascii="Times New Roman" w:hAnsi="Times New Roman" w:cs="Times New Roman"/>
          <w:szCs w:val="24"/>
        </w:rPr>
        <w:t>.</w:t>
      </w:r>
      <w:r w:rsidR="0031546E" w:rsidRPr="00962BD5">
        <w:rPr>
          <w:rFonts w:ascii="Times New Roman" w:hAnsi="Times New Roman" w:cs="Times New Roman"/>
          <w:szCs w:val="24"/>
          <w:vertAlign w:val="superscript"/>
        </w:rPr>
        <w:t>2</w:t>
      </w:r>
      <w:r w:rsidR="00D26EB6" w:rsidRPr="00962BD5">
        <w:rPr>
          <w:rFonts w:ascii="Times New Roman" w:hAnsi="Times New Roman" w:cs="Times New Roman"/>
          <w:szCs w:val="24"/>
        </w:rPr>
        <w:t xml:space="preserve"> Besides the main four clinical variant</w:t>
      </w:r>
      <w:r w:rsidR="00B43C07">
        <w:rPr>
          <w:rFonts w:ascii="Times New Roman" w:hAnsi="Times New Roman" w:cs="Times New Roman"/>
          <w:szCs w:val="24"/>
        </w:rPr>
        <w:t>s</w:t>
      </w:r>
      <w:r w:rsidR="00D26EB6" w:rsidRPr="00962BD5">
        <w:rPr>
          <w:rFonts w:ascii="Times New Roman" w:hAnsi="Times New Roman" w:cs="Times New Roman"/>
          <w:szCs w:val="24"/>
        </w:rPr>
        <w:t xml:space="preserve"> s</w:t>
      </w:r>
      <w:r w:rsidR="003C57D6" w:rsidRPr="00962BD5">
        <w:rPr>
          <w:rFonts w:ascii="Times New Roman" w:hAnsi="Times New Roman" w:cs="Times New Roman"/>
          <w:szCs w:val="24"/>
        </w:rPr>
        <w:t>ome unusual presentation</w:t>
      </w:r>
      <w:r w:rsidR="00E8319B">
        <w:rPr>
          <w:rFonts w:ascii="Times New Roman" w:hAnsi="Times New Roman" w:cs="Times New Roman"/>
          <w:szCs w:val="24"/>
        </w:rPr>
        <w:t>s</w:t>
      </w:r>
      <w:r w:rsidR="003C57D6" w:rsidRPr="00962BD5">
        <w:rPr>
          <w:rFonts w:ascii="Times New Roman" w:hAnsi="Times New Roman" w:cs="Times New Roman"/>
          <w:szCs w:val="24"/>
        </w:rPr>
        <w:t xml:space="preserve"> like pa</w:t>
      </w:r>
      <w:r w:rsidR="00D26EB6" w:rsidRPr="00962BD5">
        <w:rPr>
          <w:rFonts w:ascii="Times New Roman" w:hAnsi="Times New Roman" w:cs="Times New Roman"/>
          <w:szCs w:val="24"/>
        </w:rPr>
        <w:t>pular</w:t>
      </w:r>
      <w:r w:rsidR="00E8319B">
        <w:rPr>
          <w:rFonts w:ascii="Times New Roman" w:hAnsi="Times New Roman" w:cs="Times New Roman"/>
          <w:szCs w:val="24"/>
        </w:rPr>
        <w:t>,</w:t>
      </w:r>
      <w:r w:rsidR="00D26EB6" w:rsidRPr="00962BD5">
        <w:rPr>
          <w:rFonts w:ascii="Times New Roman" w:hAnsi="Times New Roman" w:cs="Times New Roman"/>
          <w:szCs w:val="24"/>
        </w:rPr>
        <w:t xml:space="preserve"> umbilicated, follicular, pustular</w:t>
      </w:r>
      <w:r w:rsidR="00E8319B">
        <w:rPr>
          <w:rFonts w:ascii="Times New Roman" w:hAnsi="Times New Roman" w:cs="Times New Roman"/>
          <w:szCs w:val="24"/>
        </w:rPr>
        <w:t>,</w:t>
      </w:r>
      <w:r w:rsidR="00D26EB6" w:rsidRPr="00962BD5">
        <w:rPr>
          <w:rFonts w:ascii="Times New Roman" w:hAnsi="Times New Roman" w:cs="Times New Roman"/>
          <w:szCs w:val="24"/>
        </w:rPr>
        <w:t xml:space="preserve"> generalized perforating, linear and pat</w:t>
      </w:r>
      <w:r w:rsidR="002C2B6F" w:rsidRPr="00962BD5">
        <w:rPr>
          <w:rFonts w:ascii="Times New Roman" w:hAnsi="Times New Roman" w:cs="Times New Roman"/>
          <w:szCs w:val="24"/>
        </w:rPr>
        <w:t>ch</w:t>
      </w:r>
      <w:r w:rsidR="00CC0E57" w:rsidRPr="00962BD5">
        <w:rPr>
          <w:rFonts w:ascii="Times New Roman" w:hAnsi="Times New Roman" w:cs="Times New Roman"/>
          <w:szCs w:val="24"/>
        </w:rPr>
        <w:t xml:space="preserve"> types</w:t>
      </w:r>
      <w:r w:rsidR="0031546E" w:rsidRPr="00962BD5">
        <w:rPr>
          <w:rFonts w:ascii="Times New Roman" w:hAnsi="Times New Roman" w:cs="Times New Roman"/>
          <w:szCs w:val="24"/>
        </w:rPr>
        <w:t xml:space="preserve"> also have been reported .</w:t>
      </w:r>
      <w:r w:rsidR="0031546E" w:rsidRPr="00962BD5">
        <w:rPr>
          <w:rFonts w:ascii="Times New Roman" w:hAnsi="Times New Roman" w:cs="Times New Roman"/>
          <w:szCs w:val="24"/>
          <w:vertAlign w:val="superscript"/>
        </w:rPr>
        <w:t>6,7</w:t>
      </w:r>
      <w:r w:rsidR="00D7289C" w:rsidRPr="00962BD5">
        <w:rPr>
          <w:rFonts w:ascii="Times New Roman" w:hAnsi="Times New Roman" w:cs="Times New Roman"/>
          <w:szCs w:val="24"/>
        </w:rPr>
        <w:t xml:space="preserve"> </w:t>
      </w:r>
      <w:r w:rsidR="00D26EB6" w:rsidRPr="00962BD5">
        <w:rPr>
          <w:rFonts w:ascii="Times New Roman" w:hAnsi="Times New Roman" w:cs="Times New Roman"/>
          <w:szCs w:val="24"/>
        </w:rPr>
        <w:t>Subcutaneous granuloma annulare present</w:t>
      </w:r>
      <w:r w:rsidR="00E8319B">
        <w:rPr>
          <w:rFonts w:ascii="Times New Roman" w:hAnsi="Times New Roman" w:cs="Times New Roman"/>
          <w:szCs w:val="24"/>
        </w:rPr>
        <w:t>s</w:t>
      </w:r>
      <w:r w:rsidR="00D26EB6" w:rsidRPr="00962BD5">
        <w:rPr>
          <w:rFonts w:ascii="Times New Roman" w:hAnsi="Times New Roman" w:cs="Times New Roman"/>
          <w:szCs w:val="24"/>
        </w:rPr>
        <w:t xml:space="preserve"> as asymptomatic firm to hard nodule</w:t>
      </w:r>
      <w:r w:rsidR="00CC0E57" w:rsidRPr="00962BD5">
        <w:rPr>
          <w:rFonts w:ascii="Times New Roman" w:hAnsi="Times New Roman" w:cs="Times New Roman"/>
          <w:szCs w:val="24"/>
        </w:rPr>
        <w:t>s</w:t>
      </w:r>
      <w:r w:rsidR="00D26EB6" w:rsidRPr="00962BD5">
        <w:rPr>
          <w:rFonts w:ascii="Times New Roman" w:hAnsi="Times New Roman" w:cs="Times New Roman"/>
          <w:szCs w:val="24"/>
        </w:rPr>
        <w:t xml:space="preserve"> located in the deep dermis and subcutaneous tissue</w:t>
      </w:r>
      <w:r w:rsidR="00437FE4" w:rsidRPr="00962BD5">
        <w:rPr>
          <w:rFonts w:ascii="Times New Roman" w:hAnsi="Times New Roman" w:cs="Times New Roman"/>
          <w:szCs w:val="24"/>
        </w:rPr>
        <w:t xml:space="preserve"> distributed mostly over anterior aspect of lower leg. Generalized presentation of this variant has been discussed rarely. This form usually occurs in children.</w:t>
      </w:r>
      <w:r w:rsidR="007B291F" w:rsidRPr="00962BD5">
        <w:rPr>
          <w:rFonts w:ascii="Times New Roman" w:hAnsi="Times New Roman" w:cs="Times New Roman"/>
          <w:szCs w:val="24"/>
        </w:rPr>
        <w:t xml:space="preserve"> </w:t>
      </w:r>
      <w:r w:rsidR="00077E5D" w:rsidRPr="00962BD5">
        <w:rPr>
          <w:rFonts w:ascii="Times New Roman" w:hAnsi="Times New Roman" w:cs="Times New Roman"/>
          <w:szCs w:val="24"/>
        </w:rPr>
        <w:t xml:space="preserve"> In h</w:t>
      </w:r>
      <w:r w:rsidR="007B291F" w:rsidRPr="00962BD5">
        <w:rPr>
          <w:rFonts w:ascii="Times New Roman" w:hAnsi="Times New Roman" w:cs="Times New Roman"/>
          <w:szCs w:val="24"/>
        </w:rPr>
        <w:t>istopathological</w:t>
      </w:r>
      <w:r w:rsidR="00077E5D" w:rsidRPr="00962BD5">
        <w:rPr>
          <w:rFonts w:ascii="Times New Roman" w:hAnsi="Times New Roman" w:cs="Times New Roman"/>
          <w:szCs w:val="24"/>
        </w:rPr>
        <w:t xml:space="preserve"> examinatio</w:t>
      </w:r>
      <w:r w:rsidR="00DD32FF">
        <w:rPr>
          <w:rFonts w:ascii="Times New Roman" w:hAnsi="Times New Roman" w:cs="Times New Roman"/>
          <w:szCs w:val="24"/>
        </w:rPr>
        <w:t xml:space="preserve">n </w:t>
      </w:r>
      <w:r w:rsidR="00CC0E57" w:rsidRPr="00962BD5">
        <w:rPr>
          <w:rFonts w:ascii="Times New Roman" w:hAnsi="Times New Roman" w:cs="Times New Roman"/>
          <w:szCs w:val="24"/>
        </w:rPr>
        <w:t>three patterns are found. The</w:t>
      </w:r>
      <w:r w:rsidR="00077E5D" w:rsidRPr="00962BD5">
        <w:rPr>
          <w:rFonts w:ascii="Times New Roman" w:hAnsi="Times New Roman" w:cs="Times New Roman"/>
          <w:szCs w:val="24"/>
        </w:rPr>
        <w:t xml:space="preserve">se are necrobiotic palisading </w:t>
      </w:r>
      <w:r w:rsidR="00962BD5" w:rsidRPr="00962BD5">
        <w:rPr>
          <w:rFonts w:ascii="Times New Roman" w:hAnsi="Times New Roman" w:cs="Times New Roman"/>
          <w:szCs w:val="24"/>
        </w:rPr>
        <w:t xml:space="preserve">granulomas, </w:t>
      </w:r>
      <w:r w:rsidR="00077E5D" w:rsidRPr="00962BD5">
        <w:rPr>
          <w:rFonts w:ascii="Times New Roman" w:hAnsi="Times New Roman" w:cs="Times New Roman"/>
          <w:szCs w:val="24"/>
        </w:rPr>
        <w:t xml:space="preserve">interstitial form </w:t>
      </w:r>
      <w:r w:rsidR="00E8319B">
        <w:rPr>
          <w:rFonts w:ascii="Times New Roman" w:hAnsi="Times New Roman" w:cs="Times New Roman"/>
          <w:szCs w:val="24"/>
        </w:rPr>
        <w:t xml:space="preserve">and </w:t>
      </w:r>
      <w:r w:rsidR="00077E5D" w:rsidRPr="00962BD5">
        <w:rPr>
          <w:rFonts w:ascii="Times New Roman" w:hAnsi="Times New Roman" w:cs="Times New Roman"/>
          <w:szCs w:val="24"/>
        </w:rPr>
        <w:t>granuloma of sarcoidal or tuberculoid type. Most characteristic histopathological finding is lymphohistiocytic granuloma with connective tissue degeneration and mucin deposition.</w:t>
      </w:r>
      <w:r w:rsidR="00FE259E" w:rsidRPr="00962BD5">
        <w:rPr>
          <w:rFonts w:ascii="Times New Roman" w:hAnsi="Times New Roman" w:cs="Times New Roman"/>
          <w:szCs w:val="24"/>
        </w:rPr>
        <w:t xml:space="preserve"> Subcutaneous granuloma annulare should be differentiated from rheumatoid </w:t>
      </w:r>
      <w:r w:rsidR="00CC0E57" w:rsidRPr="00962BD5">
        <w:rPr>
          <w:rFonts w:ascii="Times New Roman" w:hAnsi="Times New Roman" w:cs="Times New Roman"/>
          <w:szCs w:val="24"/>
        </w:rPr>
        <w:t>nodule, sarcoidosis, infections and</w:t>
      </w:r>
      <w:r w:rsidR="00962BD5" w:rsidRPr="00962BD5">
        <w:rPr>
          <w:rFonts w:ascii="Times New Roman" w:hAnsi="Times New Roman" w:cs="Times New Roman"/>
          <w:szCs w:val="24"/>
        </w:rPr>
        <w:t xml:space="preserve"> tumours. This variant </w:t>
      </w:r>
      <w:r w:rsidR="00FE259E" w:rsidRPr="00962BD5">
        <w:rPr>
          <w:rFonts w:ascii="Times New Roman" w:hAnsi="Times New Roman" w:cs="Times New Roman"/>
          <w:szCs w:val="24"/>
        </w:rPr>
        <w:t>usually resolve</w:t>
      </w:r>
      <w:r w:rsidR="00CC0E57" w:rsidRPr="00962BD5">
        <w:rPr>
          <w:rFonts w:ascii="Times New Roman" w:hAnsi="Times New Roman" w:cs="Times New Roman"/>
          <w:szCs w:val="24"/>
        </w:rPr>
        <w:t>s</w:t>
      </w:r>
      <w:r w:rsidR="00FE259E" w:rsidRPr="00962BD5">
        <w:rPr>
          <w:rFonts w:ascii="Times New Roman" w:hAnsi="Times New Roman" w:cs="Times New Roman"/>
          <w:szCs w:val="24"/>
        </w:rPr>
        <w:t xml:space="preserve"> spontaneou</w:t>
      </w:r>
      <w:r w:rsidR="00B43C07">
        <w:rPr>
          <w:rFonts w:ascii="Times New Roman" w:hAnsi="Times New Roman" w:cs="Times New Roman"/>
          <w:szCs w:val="24"/>
        </w:rPr>
        <w:t>sly. Cryosurgery and</w:t>
      </w:r>
      <w:r w:rsidR="00962BD5" w:rsidRPr="00962BD5">
        <w:rPr>
          <w:rFonts w:ascii="Times New Roman" w:hAnsi="Times New Roman" w:cs="Times New Roman"/>
          <w:szCs w:val="24"/>
        </w:rPr>
        <w:t xml:space="preserve"> isotretinoin </w:t>
      </w:r>
      <w:r w:rsidR="00FE259E" w:rsidRPr="00962BD5">
        <w:rPr>
          <w:rFonts w:ascii="Times New Roman" w:hAnsi="Times New Roman" w:cs="Times New Roman"/>
          <w:szCs w:val="24"/>
        </w:rPr>
        <w:t xml:space="preserve">have been used successfully in localized type and cyclosporine has shown good result in generalized type of disease. </w:t>
      </w:r>
    </w:p>
    <w:p w:rsidR="00E444E4" w:rsidRPr="00962BD5" w:rsidRDefault="00016396" w:rsidP="00962BD5">
      <w:pPr>
        <w:spacing w:before="100" w:beforeAutospacing="1" w:after="100" w:afterAutospacing="1" w:line="288" w:lineRule="auto"/>
        <w:jc w:val="both"/>
        <w:rPr>
          <w:rFonts w:ascii="Times New Roman" w:hAnsi="Times New Roman" w:cs="Times New Roman"/>
          <w:color w:val="1D1B11" w:themeColor="background2" w:themeShade="1A"/>
          <w:szCs w:val="24"/>
        </w:rPr>
      </w:pPr>
      <w:r w:rsidRPr="00962BD5">
        <w:rPr>
          <w:rFonts w:ascii="Times New Roman" w:hAnsi="Times New Roman" w:cs="Times New Roman"/>
          <w:color w:val="1D1B11" w:themeColor="background2" w:themeShade="1A"/>
          <w:szCs w:val="24"/>
        </w:rPr>
        <w:t>In our patient clinical picture</w:t>
      </w:r>
      <w:r w:rsidR="003C57D6" w:rsidRPr="00962BD5">
        <w:rPr>
          <w:rFonts w:ascii="Times New Roman" w:hAnsi="Times New Roman" w:cs="Times New Roman"/>
          <w:color w:val="1D1B11" w:themeColor="background2" w:themeShade="1A"/>
          <w:szCs w:val="24"/>
        </w:rPr>
        <w:t xml:space="preserve"> corroborated with subcutaneous granuloma annulare but lesions were more generalized. Histopathological examination did not show </w:t>
      </w:r>
      <w:r w:rsidR="003C57D6" w:rsidRPr="00962BD5">
        <w:rPr>
          <w:rFonts w:ascii="Times New Roman" w:hAnsi="Times New Roman" w:cs="Times New Roman"/>
          <w:color w:val="1D1B11" w:themeColor="background2" w:themeShade="1A"/>
          <w:szCs w:val="24"/>
        </w:rPr>
        <w:lastRenderedPageBreak/>
        <w:t xml:space="preserve">any </w:t>
      </w:r>
      <w:r w:rsidR="000D130F" w:rsidRPr="00962BD5">
        <w:rPr>
          <w:rFonts w:ascii="Times New Roman" w:hAnsi="Times New Roman" w:cs="Times New Roman"/>
          <w:color w:val="1D1B11" w:themeColor="background2" w:themeShade="1A"/>
          <w:szCs w:val="24"/>
        </w:rPr>
        <w:t xml:space="preserve">palisading </w:t>
      </w:r>
      <w:r w:rsidR="003C57D6" w:rsidRPr="00962BD5">
        <w:rPr>
          <w:rFonts w:ascii="Times New Roman" w:hAnsi="Times New Roman" w:cs="Times New Roman"/>
          <w:color w:val="1D1B11" w:themeColor="background2" w:themeShade="1A"/>
          <w:szCs w:val="24"/>
        </w:rPr>
        <w:t xml:space="preserve">granuloma but presence of </w:t>
      </w:r>
      <w:r w:rsidR="000D130F" w:rsidRPr="00962BD5">
        <w:rPr>
          <w:rFonts w:ascii="Times New Roman" w:hAnsi="Times New Roman" w:cs="Times New Roman"/>
          <w:color w:val="1D1B11" w:themeColor="background2" w:themeShade="1A"/>
          <w:szCs w:val="24"/>
        </w:rPr>
        <w:t xml:space="preserve">numerous </w:t>
      </w:r>
      <w:r w:rsidR="003C57D6" w:rsidRPr="00962BD5">
        <w:rPr>
          <w:rFonts w:ascii="Times New Roman" w:hAnsi="Times New Roman" w:cs="Times New Roman"/>
          <w:color w:val="1D1B11" w:themeColor="background2" w:themeShade="1A"/>
          <w:szCs w:val="24"/>
        </w:rPr>
        <w:t>histiocytes</w:t>
      </w:r>
      <w:r w:rsidR="000D130F" w:rsidRPr="00962BD5">
        <w:rPr>
          <w:rFonts w:ascii="Times New Roman" w:hAnsi="Times New Roman" w:cs="Times New Roman"/>
          <w:color w:val="1D1B11" w:themeColor="background2" w:themeShade="1A"/>
          <w:szCs w:val="24"/>
        </w:rPr>
        <w:t xml:space="preserve"> admixed with lymphocytes and epithelioid cells together</w:t>
      </w:r>
      <w:r w:rsidR="003C57D6" w:rsidRPr="00962BD5">
        <w:rPr>
          <w:rFonts w:ascii="Times New Roman" w:hAnsi="Times New Roman" w:cs="Times New Roman"/>
          <w:color w:val="1D1B11" w:themeColor="background2" w:themeShade="1A"/>
          <w:szCs w:val="24"/>
        </w:rPr>
        <w:t xml:space="preserve"> with mucin deposition point</w:t>
      </w:r>
      <w:r w:rsidR="00E8319B">
        <w:rPr>
          <w:rFonts w:ascii="Times New Roman" w:hAnsi="Times New Roman" w:cs="Times New Roman"/>
          <w:color w:val="1D1B11" w:themeColor="background2" w:themeShade="1A"/>
          <w:szCs w:val="24"/>
        </w:rPr>
        <w:t>ed</w:t>
      </w:r>
      <w:r w:rsidR="003C57D6" w:rsidRPr="00962BD5">
        <w:rPr>
          <w:rFonts w:ascii="Times New Roman" w:hAnsi="Times New Roman" w:cs="Times New Roman"/>
          <w:color w:val="1D1B11" w:themeColor="background2" w:themeShade="1A"/>
          <w:szCs w:val="24"/>
        </w:rPr>
        <w:t xml:space="preserve"> toward the interstitial type of granuloma annulare. </w:t>
      </w:r>
      <w:r w:rsidR="000D130F" w:rsidRPr="00962BD5">
        <w:rPr>
          <w:rFonts w:ascii="Times New Roman" w:hAnsi="Times New Roman" w:cs="Times New Roman"/>
          <w:color w:val="1D1B11" w:themeColor="background2" w:themeShade="1A"/>
          <w:szCs w:val="24"/>
        </w:rPr>
        <w:t>S</w:t>
      </w:r>
      <w:r w:rsidR="003C57D6" w:rsidRPr="00962BD5">
        <w:rPr>
          <w:rFonts w:ascii="Times New Roman" w:hAnsi="Times New Roman" w:cs="Times New Roman"/>
          <w:color w:val="1D1B11" w:themeColor="background2" w:themeShade="1A"/>
          <w:szCs w:val="24"/>
        </w:rPr>
        <w:t>ubcutaneous granuloma annulare with</w:t>
      </w:r>
      <w:r w:rsidR="000D130F" w:rsidRPr="00962BD5">
        <w:rPr>
          <w:rFonts w:ascii="Times New Roman" w:hAnsi="Times New Roman" w:cs="Times New Roman"/>
          <w:color w:val="1D1B11" w:themeColor="background2" w:themeShade="1A"/>
          <w:szCs w:val="24"/>
        </w:rPr>
        <w:t xml:space="preserve"> generalized distribution and</w:t>
      </w:r>
      <w:r w:rsidR="0015053F" w:rsidRPr="00962BD5">
        <w:rPr>
          <w:rFonts w:ascii="Times New Roman" w:hAnsi="Times New Roman" w:cs="Times New Roman"/>
          <w:color w:val="1D1B11" w:themeColor="background2" w:themeShade="1A"/>
          <w:szCs w:val="24"/>
        </w:rPr>
        <w:t xml:space="preserve"> interstitial pattern on histolo</w:t>
      </w:r>
      <w:r w:rsidR="003C57D6" w:rsidRPr="00962BD5">
        <w:rPr>
          <w:rFonts w:ascii="Times New Roman" w:hAnsi="Times New Roman" w:cs="Times New Roman"/>
          <w:color w:val="1D1B11" w:themeColor="background2" w:themeShade="1A"/>
          <w:szCs w:val="24"/>
        </w:rPr>
        <w:t>g</w:t>
      </w:r>
      <w:r w:rsidR="0015053F" w:rsidRPr="00962BD5">
        <w:rPr>
          <w:rFonts w:ascii="Times New Roman" w:hAnsi="Times New Roman" w:cs="Times New Roman"/>
          <w:color w:val="1D1B11" w:themeColor="background2" w:themeShade="1A"/>
          <w:szCs w:val="24"/>
        </w:rPr>
        <w:t>y</w:t>
      </w:r>
      <w:r w:rsidR="003C57D6" w:rsidRPr="00962BD5">
        <w:rPr>
          <w:rFonts w:ascii="Times New Roman" w:hAnsi="Times New Roman" w:cs="Times New Roman"/>
          <w:color w:val="1D1B11" w:themeColor="background2" w:themeShade="1A"/>
          <w:szCs w:val="24"/>
        </w:rPr>
        <w:t xml:space="preserve"> has made our case interesting</w:t>
      </w:r>
      <w:r w:rsidR="00E444E4" w:rsidRPr="00962BD5">
        <w:rPr>
          <w:rFonts w:ascii="Times New Roman" w:hAnsi="Times New Roman" w:cs="Times New Roman"/>
          <w:color w:val="1D1B11" w:themeColor="background2" w:themeShade="1A"/>
          <w:szCs w:val="24"/>
        </w:rPr>
        <w:t>.</w:t>
      </w:r>
    </w:p>
    <w:p w:rsidR="00962BD5" w:rsidRDefault="00962BD5" w:rsidP="00962BD5">
      <w:pPr>
        <w:spacing w:before="100" w:beforeAutospacing="1" w:after="100" w:afterAutospacing="1" w:line="288" w:lineRule="auto"/>
        <w:jc w:val="both"/>
        <w:rPr>
          <w:rFonts w:ascii="Times New Roman" w:hAnsi="Times New Roman" w:cs="Times New Roman"/>
          <w:b/>
          <w:color w:val="1D1B11" w:themeColor="background2" w:themeShade="1A"/>
          <w:szCs w:val="24"/>
        </w:rPr>
      </w:pPr>
      <w:r w:rsidRPr="00962BD5">
        <w:rPr>
          <w:rFonts w:ascii="Times New Roman" w:hAnsi="Times New Roman" w:cs="Times New Roman"/>
          <w:b/>
          <w:color w:val="1D1B11" w:themeColor="background2" w:themeShade="1A"/>
          <w:szCs w:val="24"/>
        </w:rPr>
        <w:t>R</w:t>
      </w:r>
      <w:r w:rsidR="007A4FBC" w:rsidRPr="00962BD5">
        <w:rPr>
          <w:rFonts w:ascii="Times New Roman" w:hAnsi="Times New Roman" w:cs="Times New Roman"/>
          <w:b/>
          <w:color w:val="1D1B11" w:themeColor="background2" w:themeShade="1A"/>
          <w:szCs w:val="24"/>
        </w:rPr>
        <w:t>eferences</w:t>
      </w:r>
    </w:p>
    <w:p w:rsidR="0071512E" w:rsidRPr="00962BD5" w:rsidRDefault="0071512E" w:rsidP="0071512E">
      <w:pPr>
        <w:pStyle w:val="ListParagraph"/>
        <w:numPr>
          <w:ilvl w:val="0"/>
          <w:numId w:val="3"/>
        </w:numPr>
        <w:spacing w:after="0" w:line="240" w:lineRule="auto"/>
        <w:jc w:val="both"/>
        <w:rPr>
          <w:rFonts w:ascii="Times New Roman" w:hAnsi="Times New Roman"/>
          <w:sz w:val="20"/>
          <w:szCs w:val="20"/>
        </w:rPr>
      </w:pPr>
      <w:r w:rsidRPr="00962BD5">
        <w:rPr>
          <w:rFonts w:ascii="Times New Roman" w:hAnsi="Times New Roman" w:cs="Times New Roman"/>
          <w:color w:val="1D1B11" w:themeColor="background2" w:themeShade="1A"/>
          <w:sz w:val="20"/>
          <w:szCs w:val="20"/>
        </w:rPr>
        <w:t xml:space="preserve">Burns DA. Necrobiotic disorders. </w:t>
      </w:r>
      <w:r w:rsidRPr="00962BD5">
        <w:rPr>
          <w:rFonts w:ascii="Times New Roman" w:eastAsia="Calibri" w:hAnsi="Times New Roman" w:cs="Times New Roman"/>
          <w:sz w:val="20"/>
          <w:szCs w:val="20"/>
        </w:rPr>
        <w:t xml:space="preserve">In: Burns T, Breathnach S, Cox N, Griffiths C, editors. </w:t>
      </w:r>
      <w:r w:rsidRPr="00962BD5">
        <w:rPr>
          <w:rFonts w:ascii="Times New Roman" w:eastAsia="Calibri" w:hAnsi="Times New Roman" w:cs="Times New Roman"/>
          <w:i/>
          <w:sz w:val="20"/>
          <w:szCs w:val="20"/>
        </w:rPr>
        <w:t>Rook’s Textbook of Dermatology, 8</w:t>
      </w:r>
      <w:r w:rsidRPr="00962BD5">
        <w:rPr>
          <w:rFonts w:ascii="Times New Roman" w:eastAsia="Calibri" w:hAnsi="Times New Roman" w:cs="Times New Roman"/>
          <w:i/>
          <w:sz w:val="20"/>
          <w:szCs w:val="20"/>
          <w:vertAlign w:val="superscript"/>
        </w:rPr>
        <w:t>th</w:t>
      </w:r>
      <w:r w:rsidRPr="00962BD5">
        <w:rPr>
          <w:rFonts w:ascii="Times New Roman" w:eastAsia="Calibri" w:hAnsi="Times New Roman" w:cs="Times New Roman"/>
          <w:i/>
          <w:sz w:val="20"/>
          <w:szCs w:val="20"/>
        </w:rPr>
        <w:t xml:space="preserve"> ed</w:t>
      </w:r>
      <w:r w:rsidRPr="00962BD5">
        <w:rPr>
          <w:rFonts w:ascii="Times New Roman" w:eastAsia="Calibri" w:hAnsi="Times New Roman" w:cs="Times New Roman"/>
          <w:sz w:val="20"/>
          <w:szCs w:val="20"/>
        </w:rPr>
        <w:t>. Oxford,, UK:</w:t>
      </w:r>
      <w:r w:rsidRPr="00962BD5">
        <w:rPr>
          <w:rFonts w:ascii="Times New Roman" w:eastAsia="Calibri" w:hAnsi="Times New Roman" w:cs="Times New Roman"/>
          <w:color w:val="231F20"/>
          <w:sz w:val="20"/>
          <w:szCs w:val="20"/>
        </w:rPr>
        <w:t xml:space="preserve"> </w:t>
      </w:r>
      <w:r w:rsidR="00E8319B">
        <w:rPr>
          <w:rFonts w:ascii="Times New Roman" w:eastAsia="Calibri" w:hAnsi="Times New Roman" w:cs="Times New Roman"/>
          <w:color w:val="231F20"/>
          <w:sz w:val="20"/>
          <w:szCs w:val="20"/>
        </w:rPr>
        <w:t>Wiley-</w:t>
      </w:r>
      <w:r w:rsidRPr="00962BD5">
        <w:rPr>
          <w:rFonts w:ascii="Times New Roman" w:eastAsia="Calibri" w:hAnsi="Times New Roman" w:cs="Times New Roman"/>
          <w:color w:val="231F20"/>
          <w:sz w:val="20"/>
          <w:szCs w:val="20"/>
        </w:rPr>
        <w:t>Blackwell;</w:t>
      </w:r>
      <w:r w:rsidRPr="00962BD5">
        <w:rPr>
          <w:rFonts w:ascii="Times New Roman" w:eastAsia="Calibri" w:hAnsi="Times New Roman" w:cs="Times New Roman"/>
          <w:sz w:val="20"/>
          <w:szCs w:val="20"/>
        </w:rPr>
        <w:t xml:space="preserve"> 2010. p.</w:t>
      </w:r>
      <w:r w:rsidRPr="00962BD5">
        <w:rPr>
          <w:rFonts w:ascii="Times New Roman" w:hAnsi="Times New Roman"/>
          <w:sz w:val="20"/>
          <w:szCs w:val="20"/>
        </w:rPr>
        <w:t>60.1-17.</w:t>
      </w:r>
    </w:p>
    <w:p w:rsidR="0071512E" w:rsidRPr="00962BD5" w:rsidRDefault="0071512E" w:rsidP="0071512E">
      <w:pPr>
        <w:pStyle w:val="ListParagraph"/>
        <w:numPr>
          <w:ilvl w:val="0"/>
          <w:numId w:val="3"/>
        </w:numPr>
        <w:spacing w:after="0" w:line="240" w:lineRule="auto"/>
        <w:jc w:val="both"/>
        <w:rPr>
          <w:rFonts w:ascii="Times New Roman" w:hAnsi="Times New Roman"/>
          <w:sz w:val="20"/>
          <w:szCs w:val="20"/>
        </w:rPr>
      </w:pPr>
      <w:r w:rsidRPr="00962BD5">
        <w:rPr>
          <w:rFonts w:ascii="Times New Roman" w:hAnsi="Times New Roman"/>
          <w:sz w:val="20"/>
          <w:szCs w:val="20"/>
        </w:rPr>
        <w:t xml:space="preserve">Prendiville JS. Granuloma annulare. </w:t>
      </w:r>
      <w:r w:rsidRPr="00962BD5">
        <w:rPr>
          <w:rFonts w:ascii="Times New Roman" w:eastAsia="Calibri" w:hAnsi="Times New Roman" w:cs="Times New Roman"/>
          <w:sz w:val="20"/>
          <w:szCs w:val="20"/>
        </w:rPr>
        <w:t xml:space="preserve">In: Wolff K, Goldsmith LA, Katz SI </w:t>
      </w:r>
      <w:r w:rsidRPr="00962BD5">
        <w:rPr>
          <w:rFonts w:ascii="Times New Roman" w:eastAsia="Calibri" w:hAnsi="Times New Roman" w:cs="Times New Roman"/>
          <w:i/>
          <w:sz w:val="20"/>
          <w:szCs w:val="20"/>
        </w:rPr>
        <w:t>et al</w:t>
      </w:r>
      <w:r w:rsidRPr="00962BD5">
        <w:rPr>
          <w:rFonts w:ascii="Times New Roman" w:eastAsia="Calibri" w:hAnsi="Times New Roman" w:cs="Times New Roman"/>
          <w:sz w:val="20"/>
          <w:szCs w:val="20"/>
        </w:rPr>
        <w:t xml:space="preserve">, editors. </w:t>
      </w:r>
      <w:r w:rsidRPr="00962BD5">
        <w:rPr>
          <w:rFonts w:ascii="Times New Roman" w:eastAsia="Calibri" w:hAnsi="Times New Roman" w:cs="Times New Roman"/>
          <w:i/>
          <w:sz w:val="20"/>
          <w:szCs w:val="20"/>
        </w:rPr>
        <w:t xml:space="preserve">Fitzpatrick’s Dermatology in </w:t>
      </w:r>
      <w:r w:rsidRPr="00962BD5">
        <w:rPr>
          <w:rFonts w:ascii="Times New Roman" w:eastAsia="Calibri" w:hAnsi="Times New Roman" w:cs="Times New Roman"/>
          <w:i/>
          <w:sz w:val="20"/>
          <w:szCs w:val="20"/>
        </w:rPr>
        <w:lastRenderedPageBreak/>
        <w:t>General Medicine. 7</w:t>
      </w:r>
      <w:r w:rsidRPr="00962BD5">
        <w:rPr>
          <w:rFonts w:ascii="Times New Roman" w:eastAsia="Calibri" w:hAnsi="Times New Roman" w:cs="Times New Roman"/>
          <w:i/>
          <w:sz w:val="20"/>
          <w:szCs w:val="20"/>
          <w:vertAlign w:val="superscript"/>
        </w:rPr>
        <w:t>th</w:t>
      </w:r>
      <w:r w:rsidRPr="00962BD5">
        <w:rPr>
          <w:rFonts w:ascii="Times New Roman" w:eastAsia="Calibri" w:hAnsi="Times New Roman" w:cs="Times New Roman"/>
          <w:i/>
          <w:sz w:val="20"/>
          <w:szCs w:val="20"/>
        </w:rPr>
        <w:t xml:space="preserve"> ed.</w:t>
      </w:r>
      <w:r w:rsidRPr="00962BD5">
        <w:rPr>
          <w:rFonts w:ascii="Times New Roman" w:eastAsia="Calibri" w:hAnsi="Times New Roman" w:cs="Times New Roman"/>
          <w:sz w:val="20"/>
          <w:szCs w:val="20"/>
        </w:rPr>
        <w:t xml:space="preserve"> New York: McGraw-Hill; 2008. p.</w:t>
      </w:r>
      <w:r w:rsidRPr="00962BD5">
        <w:rPr>
          <w:rFonts w:ascii="Times New Roman" w:hAnsi="Times New Roman"/>
          <w:sz w:val="20"/>
          <w:szCs w:val="20"/>
        </w:rPr>
        <w:t xml:space="preserve"> 369-73.</w:t>
      </w:r>
    </w:p>
    <w:p w:rsidR="0071512E" w:rsidRPr="00962BD5" w:rsidRDefault="0071512E" w:rsidP="0071512E">
      <w:pPr>
        <w:pStyle w:val="ListParagraph"/>
        <w:numPr>
          <w:ilvl w:val="0"/>
          <w:numId w:val="3"/>
        </w:numPr>
        <w:spacing w:after="0" w:line="240" w:lineRule="auto"/>
        <w:jc w:val="both"/>
        <w:rPr>
          <w:rFonts w:ascii="Times New Roman" w:hAnsi="Times New Roman" w:cs="Times New Roman"/>
          <w:color w:val="231F20"/>
          <w:sz w:val="20"/>
          <w:szCs w:val="20"/>
        </w:rPr>
      </w:pPr>
      <w:r w:rsidRPr="00962BD5">
        <w:rPr>
          <w:rFonts w:ascii="Times New Roman" w:hAnsi="Times New Roman" w:cs="Times New Roman"/>
          <w:color w:val="231F20"/>
          <w:sz w:val="20"/>
          <w:szCs w:val="20"/>
        </w:rPr>
        <w:t xml:space="preserve">Fox TC. Ringed eruption of the fingers. </w:t>
      </w:r>
      <w:r w:rsidRPr="00962BD5">
        <w:rPr>
          <w:rFonts w:ascii="Times New Roman" w:hAnsi="Times New Roman" w:cs="Times New Roman"/>
          <w:i/>
          <w:color w:val="231F20"/>
          <w:sz w:val="20"/>
          <w:szCs w:val="20"/>
        </w:rPr>
        <w:t>Br J Dermatol</w:t>
      </w:r>
      <w:r w:rsidRPr="00962BD5">
        <w:rPr>
          <w:rFonts w:ascii="Times New Roman" w:hAnsi="Times New Roman" w:cs="Times New Roman"/>
          <w:i/>
          <w:iCs/>
          <w:color w:val="231F20"/>
          <w:sz w:val="20"/>
          <w:szCs w:val="20"/>
        </w:rPr>
        <w:t xml:space="preserve">. </w:t>
      </w:r>
      <w:r w:rsidRPr="00962BD5">
        <w:rPr>
          <w:rFonts w:ascii="Times New Roman" w:hAnsi="Times New Roman" w:cs="Times New Roman"/>
          <w:color w:val="231F20"/>
          <w:sz w:val="20"/>
          <w:szCs w:val="20"/>
        </w:rPr>
        <w:t>1895;</w:t>
      </w:r>
      <w:r w:rsidRPr="00962BD5">
        <w:rPr>
          <w:rFonts w:ascii="Times New Roman" w:hAnsi="Times New Roman" w:cs="Times New Roman"/>
          <w:b/>
          <w:bCs/>
          <w:color w:val="231F20"/>
          <w:sz w:val="20"/>
          <w:szCs w:val="20"/>
        </w:rPr>
        <w:t>7</w:t>
      </w:r>
      <w:r w:rsidRPr="00962BD5">
        <w:rPr>
          <w:rFonts w:ascii="Times New Roman" w:hAnsi="Times New Roman" w:cs="Times New Roman"/>
          <w:bCs/>
          <w:color w:val="231F20"/>
          <w:sz w:val="20"/>
          <w:szCs w:val="20"/>
        </w:rPr>
        <w:t>:</w:t>
      </w:r>
      <w:r w:rsidRPr="00962BD5">
        <w:rPr>
          <w:rFonts w:ascii="Times New Roman" w:hAnsi="Times New Roman" w:cs="Times New Roman"/>
          <w:color w:val="231F20"/>
          <w:sz w:val="20"/>
          <w:szCs w:val="20"/>
        </w:rPr>
        <w:t>91-2.</w:t>
      </w:r>
    </w:p>
    <w:p w:rsidR="0071512E" w:rsidRPr="00962BD5" w:rsidRDefault="0071512E" w:rsidP="0071512E">
      <w:pPr>
        <w:pStyle w:val="ListParagraph"/>
        <w:numPr>
          <w:ilvl w:val="0"/>
          <w:numId w:val="3"/>
        </w:numPr>
        <w:autoSpaceDE w:val="0"/>
        <w:autoSpaceDN w:val="0"/>
        <w:adjustRightInd w:val="0"/>
        <w:spacing w:after="0" w:line="240" w:lineRule="auto"/>
        <w:jc w:val="both"/>
        <w:rPr>
          <w:rFonts w:ascii="Times New Roman" w:hAnsi="Times New Roman" w:cs="Times New Roman"/>
          <w:i/>
          <w:iCs/>
          <w:color w:val="231F20"/>
          <w:sz w:val="20"/>
          <w:szCs w:val="20"/>
        </w:rPr>
      </w:pPr>
      <w:r w:rsidRPr="00962BD5">
        <w:rPr>
          <w:rFonts w:ascii="Times New Roman" w:hAnsi="Times New Roman" w:cs="Times New Roman"/>
          <w:color w:val="231F20"/>
          <w:sz w:val="20"/>
          <w:szCs w:val="20"/>
        </w:rPr>
        <w:t xml:space="preserve">Winkelmann RK. The granuloma annulare phenotype and tuberculosis. </w:t>
      </w:r>
      <w:r w:rsidRPr="00962BD5">
        <w:rPr>
          <w:rFonts w:ascii="Times New Roman" w:hAnsi="Times New Roman" w:cs="Times New Roman"/>
          <w:i/>
          <w:color w:val="231F20"/>
          <w:sz w:val="20"/>
          <w:szCs w:val="20"/>
        </w:rPr>
        <w:t>J Am Acad Dermatol</w:t>
      </w:r>
      <w:r w:rsidRPr="00962BD5">
        <w:rPr>
          <w:rFonts w:ascii="Times New Roman" w:hAnsi="Times New Roman" w:cs="Times New Roman"/>
          <w:i/>
          <w:iCs/>
          <w:color w:val="231F20"/>
          <w:sz w:val="20"/>
          <w:szCs w:val="20"/>
        </w:rPr>
        <w:t xml:space="preserve">. </w:t>
      </w:r>
      <w:r w:rsidRPr="00962BD5">
        <w:rPr>
          <w:rFonts w:ascii="Times New Roman" w:hAnsi="Times New Roman" w:cs="Times New Roman"/>
          <w:color w:val="231F20"/>
          <w:sz w:val="20"/>
          <w:szCs w:val="20"/>
        </w:rPr>
        <w:t>2002;</w:t>
      </w:r>
      <w:r w:rsidRPr="00962BD5">
        <w:rPr>
          <w:rFonts w:ascii="Times New Roman" w:hAnsi="Times New Roman" w:cs="Times New Roman"/>
          <w:b/>
          <w:bCs/>
          <w:color w:val="231F20"/>
          <w:sz w:val="20"/>
          <w:szCs w:val="20"/>
        </w:rPr>
        <w:t>46</w:t>
      </w:r>
      <w:r w:rsidRPr="00962BD5">
        <w:rPr>
          <w:rFonts w:ascii="Times New Roman" w:hAnsi="Times New Roman" w:cs="Times New Roman"/>
          <w:bCs/>
          <w:color w:val="231F20"/>
          <w:sz w:val="20"/>
          <w:szCs w:val="20"/>
        </w:rPr>
        <w:t>:</w:t>
      </w:r>
      <w:r w:rsidRPr="00962BD5">
        <w:rPr>
          <w:rFonts w:ascii="Times New Roman" w:hAnsi="Times New Roman" w:cs="Times New Roman"/>
          <w:color w:val="231F20"/>
          <w:sz w:val="20"/>
          <w:szCs w:val="20"/>
        </w:rPr>
        <w:t>948-52.</w:t>
      </w:r>
    </w:p>
    <w:p w:rsidR="0071512E" w:rsidRPr="00962BD5" w:rsidRDefault="0071512E" w:rsidP="0071512E">
      <w:pPr>
        <w:pStyle w:val="ListParagraph"/>
        <w:numPr>
          <w:ilvl w:val="0"/>
          <w:numId w:val="3"/>
        </w:numPr>
        <w:autoSpaceDE w:val="0"/>
        <w:autoSpaceDN w:val="0"/>
        <w:adjustRightInd w:val="0"/>
        <w:spacing w:after="0" w:line="240" w:lineRule="auto"/>
        <w:jc w:val="both"/>
        <w:rPr>
          <w:rFonts w:ascii="Times New Roman" w:hAnsi="Times New Roman" w:cs="Times New Roman"/>
          <w:color w:val="231F20"/>
          <w:sz w:val="20"/>
          <w:szCs w:val="20"/>
        </w:rPr>
      </w:pPr>
      <w:r w:rsidRPr="00962BD5">
        <w:rPr>
          <w:rFonts w:ascii="Times New Roman" w:hAnsi="Times New Roman" w:cs="Times New Roman"/>
          <w:color w:val="231F20"/>
          <w:sz w:val="20"/>
          <w:szCs w:val="20"/>
        </w:rPr>
        <w:t xml:space="preserve">Houcke-Bruge C, Delaporte E, Catteau B </w:t>
      </w:r>
      <w:r w:rsidRPr="00962BD5">
        <w:rPr>
          <w:rFonts w:ascii="Times New Roman" w:hAnsi="Times New Roman" w:cs="Times New Roman"/>
          <w:i/>
          <w:color w:val="231F20"/>
          <w:sz w:val="20"/>
          <w:szCs w:val="20"/>
        </w:rPr>
        <w:t>et al</w:t>
      </w:r>
      <w:r w:rsidRPr="00962BD5">
        <w:rPr>
          <w:rFonts w:ascii="Times New Roman" w:hAnsi="Times New Roman" w:cs="Times New Roman"/>
          <w:color w:val="231F20"/>
          <w:sz w:val="20"/>
          <w:szCs w:val="20"/>
        </w:rPr>
        <w:t xml:space="preserve">. Granuloma annulaire après vaccination par le BCG. </w:t>
      </w:r>
      <w:r w:rsidRPr="00962BD5">
        <w:rPr>
          <w:rFonts w:ascii="Times New Roman" w:hAnsi="Times New Roman" w:cs="Times New Roman"/>
          <w:i/>
          <w:color w:val="231F20"/>
          <w:sz w:val="20"/>
          <w:szCs w:val="20"/>
        </w:rPr>
        <w:t>Ann Dermatol Venereol.</w:t>
      </w:r>
      <w:r w:rsidRPr="00962BD5">
        <w:rPr>
          <w:rFonts w:ascii="Times New Roman" w:hAnsi="Times New Roman" w:cs="Times New Roman"/>
          <w:i/>
          <w:iCs/>
          <w:color w:val="231F20"/>
          <w:sz w:val="20"/>
          <w:szCs w:val="20"/>
        </w:rPr>
        <w:t xml:space="preserve"> </w:t>
      </w:r>
      <w:r w:rsidRPr="00962BD5">
        <w:rPr>
          <w:rFonts w:ascii="Times New Roman" w:hAnsi="Times New Roman" w:cs="Times New Roman"/>
          <w:color w:val="231F20"/>
          <w:sz w:val="20"/>
          <w:szCs w:val="20"/>
        </w:rPr>
        <w:t>2001;</w:t>
      </w:r>
      <w:r w:rsidRPr="00962BD5">
        <w:rPr>
          <w:rFonts w:ascii="Times New Roman" w:hAnsi="Times New Roman" w:cs="Times New Roman"/>
          <w:b/>
          <w:bCs/>
          <w:color w:val="231F20"/>
          <w:sz w:val="20"/>
          <w:szCs w:val="20"/>
        </w:rPr>
        <w:t>128</w:t>
      </w:r>
      <w:r w:rsidRPr="00962BD5">
        <w:rPr>
          <w:rFonts w:ascii="Times New Roman" w:hAnsi="Times New Roman" w:cs="Times New Roman"/>
          <w:bCs/>
          <w:color w:val="231F20"/>
          <w:sz w:val="20"/>
          <w:szCs w:val="20"/>
        </w:rPr>
        <w:t>:</w:t>
      </w:r>
      <w:r w:rsidRPr="00962BD5">
        <w:rPr>
          <w:rFonts w:ascii="Times New Roman" w:hAnsi="Times New Roman" w:cs="Times New Roman"/>
          <w:color w:val="231F20"/>
          <w:sz w:val="20"/>
          <w:szCs w:val="20"/>
        </w:rPr>
        <w:t>541-4.</w:t>
      </w:r>
    </w:p>
    <w:p w:rsidR="0071512E" w:rsidRPr="00962BD5" w:rsidRDefault="0071512E" w:rsidP="0071512E">
      <w:pPr>
        <w:pStyle w:val="ListParagraph"/>
        <w:numPr>
          <w:ilvl w:val="0"/>
          <w:numId w:val="3"/>
        </w:numPr>
        <w:autoSpaceDE w:val="0"/>
        <w:autoSpaceDN w:val="0"/>
        <w:adjustRightInd w:val="0"/>
        <w:spacing w:after="0" w:line="240" w:lineRule="auto"/>
        <w:jc w:val="both"/>
        <w:rPr>
          <w:rFonts w:ascii="Times New Roman" w:hAnsi="Times New Roman" w:cs="Times New Roman"/>
          <w:color w:val="231F20"/>
          <w:sz w:val="20"/>
          <w:szCs w:val="20"/>
        </w:rPr>
      </w:pPr>
      <w:r w:rsidRPr="00962BD5">
        <w:rPr>
          <w:rFonts w:ascii="Times New Roman" w:hAnsi="Times New Roman" w:cs="Times New Roman"/>
          <w:color w:val="231F20"/>
          <w:sz w:val="20"/>
          <w:szCs w:val="20"/>
        </w:rPr>
        <w:t xml:space="preserve">Vargas-Díez E, Feal-Cortizas C, Fraga J </w:t>
      </w:r>
      <w:r w:rsidRPr="00962BD5">
        <w:rPr>
          <w:rFonts w:ascii="Times New Roman" w:hAnsi="Times New Roman" w:cs="Times New Roman"/>
          <w:i/>
          <w:color w:val="231F20"/>
          <w:sz w:val="20"/>
          <w:szCs w:val="20"/>
        </w:rPr>
        <w:t>et al</w:t>
      </w:r>
      <w:r w:rsidRPr="00962BD5">
        <w:rPr>
          <w:rFonts w:ascii="Times New Roman" w:hAnsi="Times New Roman" w:cs="Times New Roman"/>
          <w:color w:val="231F20"/>
          <w:sz w:val="20"/>
          <w:szCs w:val="20"/>
        </w:rPr>
        <w:t xml:space="preserve">. Follicular pustulous granuloma annulare. </w:t>
      </w:r>
      <w:r w:rsidRPr="00962BD5">
        <w:rPr>
          <w:rFonts w:ascii="Times New Roman" w:hAnsi="Times New Roman" w:cs="Times New Roman"/>
          <w:i/>
          <w:color w:val="231F20"/>
          <w:sz w:val="20"/>
          <w:szCs w:val="20"/>
        </w:rPr>
        <w:t>Br J Dermatol</w:t>
      </w:r>
      <w:r w:rsidRPr="00962BD5">
        <w:rPr>
          <w:rFonts w:ascii="Times New Roman" w:hAnsi="Times New Roman" w:cs="Times New Roman"/>
          <w:i/>
          <w:iCs/>
          <w:color w:val="231F20"/>
          <w:sz w:val="20"/>
          <w:szCs w:val="20"/>
        </w:rPr>
        <w:t xml:space="preserve">. </w:t>
      </w:r>
      <w:r w:rsidRPr="00962BD5">
        <w:rPr>
          <w:rFonts w:ascii="Times New Roman" w:hAnsi="Times New Roman" w:cs="Times New Roman"/>
          <w:color w:val="231F20"/>
          <w:sz w:val="20"/>
          <w:szCs w:val="20"/>
        </w:rPr>
        <w:t>1998;</w:t>
      </w:r>
      <w:r w:rsidRPr="00962BD5">
        <w:rPr>
          <w:rFonts w:ascii="Times New Roman" w:hAnsi="Times New Roman" w:cs="Times New Roman"/>
          <w:b/>
          <w:bCs/>
          <w:color w:val="231F20"/>
          <w:sz w:val="20"/>
          <w:szCs w:val="20"/>
        </w:rPr>
        <w:t>138</w:t>
      </w:r>
      <w:r w:rsidRPr="00962BD5">
        <w:rPr>
          <w:rFonts w:ascii="Times New Roman" w:hAnsi="Times New Roman" w:cs="Times New Roman"/>
          <w:bCs/>
          <w:color w:val="231F20"/>
          <w:sz w:val="20"/>
          <w:szCs w:val="20"/>
        </w:rPr>
        <w:t>:</w:t>
      </w:r>
      <w:r w:rsidRPr="00962BD5">
        <w:rPr>
          <w:rFonts w:ascii="Times New Roman" w:hAnsi="Times New Roman" w:cs="Times New Roman"/>
          <w:color w:val="231F20"/>
          <w:sz w:val="20"/>
          <w:szCs w:val="20"/>
        </w:rPr>
        <w:t>1075-8.</w:t>
      </w:r>
    </w:p>
    <w:p w:rsidR="0071512E" w:rsidRPr="00962BD5" w:rsidRDefault="0071512E" w:rsidP="0071512E">
      <w:pPr>
        <w:pStyle w:val="ListParagraph"/>
        <w:numPr>
          <w:ilvl w:val="0"/>
          <w:numId w:val="3"/>
        </w:numPr>
        <w:autoSpaceDE w:val="0"/>
        <w:autoSpaceDN w:val="0"/>
        <w:adjustRightInd w:val="0"/>
        <w:spacing w:after="0" w:line="240" w:lineRule="auto"/>
        <w:jc w:val="both"/>
        <w:rPr>
          <w:rFonts w:ascii="Times New Roman" w:hAnsi="Times New Roman" w:cs="Times New Roman"/>
          <w:color w:val="231F20"/>
          <w:sz w:val="20"/>
          <w:szCs w:val="20"/>
        </w:rPr>
      </w:pPr>
      <w:r w:rsidRPr="00962BD5">
        <w:rPr>
          <w:rFonts w:ascii="Times New Roman" w:hAnsi="Times New Roman" w:cs="Times New Roman"/>
          <w:color w:val="231F20"/>
          <w:sz w:val="20"/>
          <w:szCs w:val="20"/>
        </w:rPr>
        <w:t xml:space="preserve">Gamo Villegas R, Sopena Barona J, Guerra Tapia A </w:t>
      </w:r>
      <w:r w:rsidRPr="00962BD5">
        <w:rPr>
          <w:rFonts w:ascii="Times New Roman" w:hAnsi="Times New Roman" w:cs="Times New Roman"/>
          <w:i/>
          <w:color w:val="231F20"/>
          <w:sz w:val="20"/>
          <w:szCs w:val="20"/>
        </w:rPr>
        <w:t>et al</w:t>
      </w:r>
      <w:r w:rsidRPr="00962BD5">
        <w:rPr>
          <w:rFonts w:ascii="Times New Roman" w:hAnsi="Times New Roman" w:cs="Times New Roman"/>
          <w:color w:val="231F20"/>
          <w:sz w:val="20"/>
          <w:szCs w:val="20"/>
        </w:rPr>
        <w:t xml:space="preserve">. Pustular generalized perforating granuloma annulare. </w:t>
      </w:r>
      <w:r w:rsidRPr="00962BD5">
        <w:rPr>
          <w:rFonts w:ascii="Times New Roman" w:hAnsi="Times New Roman" w:cs="Times New Roman"/>
          <w:i/>
          <w:color w:val="231F20"/>
          <w:sz w:val="20"/>
          <w:szCs w:val="20"/>
        </w:rPr>
        <w:t>Br J Dermatol</w:t>
      </w:r>
      <w:r w:rsidRPr="00962BD5">
        <w:rPr>
          <w:rFonts w:ascii="Times New Roman" w:hAnsi="Times New Roman" w:cs="Times New Roman"/>
          <w:i/>
          <w:iCs/>
          <w:color w:val="231F20"/>
          <w:sz w:val="20"/>
          <w:szCs w:val="20"/>
        </w:rPr>
        <w:t xml:space="preserve">. </w:t>
      </w:r>
      <w:r w:rsidRPr="00962BD5">
        <w:rPr>
          <w:rFonts w:ascii="Times New Roman" w:hAnsi="Times New Roman" w:cs="Times New Roman"/>
          <w:color w:val="231F20"/>
          <w:sz w:val="20"/>
          <w:szCs w:val="20"/>
        </w:rPr>
        <w:t>2003;</w:t>
      </w:r>
      <w:r w:rsidRPr="00962BD5">
        <w:rPr>
          <w:rFonts w:ascii="Times New Roman" w:hAnsi="Times New Roman" w:cs="Times New Roman"/>
          <w:b/>
          <w:bCs/>
          <w:color w:val="231F20"/>
          <w:sz w:val="20"/>
          <w:szCs w:val="20"/>
        </w:rPr>
        <w:t>149</w:t>
      </w:r>
      <w:r w:rsidRPr="00962BD5">
        <w:rPr>
          <w:rFonts w:ascii="Times New Roman" w:hAnsi="Times New Roman" w:cs="Times New Roman"/>
          <w:bCs/>
          <w:color w:val="231F20"/>
          <w:sz w:val="20"/>
          <w:szCs w:val="20"/>
        </w:rPr>
        <w:t>:</w:t>
      </w:r>
      <w:r w:rsidRPr="00962BD5">
        <w:rPr>
          <w:rFonts w:ascii="Times New Roman" w:hAnsi="Times New Roman" w:cs="Times New Roman"/>
          <w:color w:val="231F20"/>
          <w:sz w:val="20"/>
          <w:szCs w:val="20"/>
        </w:rPr>
        <w:t>866-8.</w:t>
      </w:r>
    </w:p>
    <w:p w:rsidR="0071512E" w:rsidRPr="00962BD5" w:rsidRDefault="0071512E" w:rsidP="00962BD5">
      <w:pPr>
        <w:spacing w:before="100" w:beforeAutospacing="1" w:after="100" w:afterAutospacing="1" w:line="288" w:lineRule="auto"/>
        <w:jc w:val="both"/>
        <w:rPr>
          <w:rFonts w:ascii="Times New Roman" w:hAnsi="Times New Roman" w:cs="Times New Roman"/>
          <w:b/>
          <w:color w:val="1D1B11" w:themeColor="background2" w:themeShade="1A"/>
          <w:szCs w:val="24"/>
        </w:rPr>
      </w:pPr>
    </w:p>
    <w:p w:rsidR="00962BD5" w:rsidRDefault="00962BD5" w:rsidP="00962BD5">
      <w:pPr>
        <w:pStyle w:val="ListParagraph"/>
        <w:numPr>
          <w:ilvl w:val="0"/>
          <w:numId w:val="3"/>
        </w:numPr>
        <w:spacing w:after="0" w:line="240" w:lineRule="auto"/>
        <w:jc w:val="both"/>
        <w:rPr>
          <w:rFonts w:ascii="Times New Roman" w:hAnsi="Times New Roman" w:cs="Times New Roman"/>
          <w:color w:val="1D1B11" w:themeColor="background2" w:themeShade="1A"/>
          <w:sz w:val="20"/>
          <w:szCs w:val="20"/>
        </w:rPr>
        <w:sectPr w:rsidR="00962BD5" w:rsidSect="001F60C3">
          <w:type w:val="continuous"/>
          <w:pgSz w:w="11906" w:h="16838"/>
          <w:pgMar w:top="1440" w:right="1440" w:bottom="1440" w:left="1440" w:header="720" w:footer="1134" w:gutter="0"/>
          <w:cols w:num="2" w:space="708"/>
          <w:docGrid w:linePitch="360"/>
        </w:sectPr>
      </w:pPr>
    </w:p>
    <w:p w:rsidR="008703B9" w:rsidRPr="00962BD5" w:rsidRDefault="008703B9" w:rsidP="00961D80">
      <w:pPr>
        <w:spacing w:after="0" w:line="240" w:lineRule="auto"/>
        <w:jc w:val="both"/>
        <w:rPr>
          <w:rFonts w:ascii="Times New Roman" w:hAnsi="Times New Roman" w:cs="Times New Roman"/>
          <w:color w:val="231F20"/>
          <w:sz w:val="20"/>
          <w:szCs w:val="20"/>
        </w:rPr>
      </w:pPr>
    </w:p>
    <w:sectPr w:rsidR="008703B9" w:rsidRPr="00962BD5" w:rsidSect="00962BD5">
      <w:type w:val="continuous"/>
      <w:pgSz w:w="11906" w:h="16838"/>
      <w:pgMar w:top="1440" w:right="1440" w:bottom="1440" w:left="1440" w:header="1134"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65F" w:rsidRDefault="004D665F" w:rsidP="00F54540">
      <w:pPr>
        <w:spacing w:after="0" w:line="240" w:lineRule="auto"/>
      </w:pPr>
      <w:r>
        <w:separator/>
      </w:r>
    </w:p>
  </w:endnote>
  <w:endnote w:type="continuationSeparator" w:id="0">
    <w:p w:rsidR="004D665F" w:rsidRDefault="004D665F" w:rsidP="00F54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7491034"/>
      <w:docPartObj>
        <w:docPartGallery w:val="Page Numbers (Bottom of Page)"/>
        <w:docPartUnique/>
      </w:docPartObj>
    </w:sdtPr>
    <w:sdtEndPr>
      <w:rPr>
        <w:rFonts w:ascii="Times New Roman" w:hAnsi="Times New Roman" w:cs="Times New Roman"/>
        <w:noProof/>
        <w:sz w:val="20"/>
        <w:szCs w:val="20"/>
      </w:rPr>
    </w:sdtEndPr>
    <w:sdtContent>
      <w:p w:rsidR="00BD0C45" w:rsidRPr="00BD0C45" w:rsidRDefault="00BD0C45">
        <w:pPr>
          <w:pStyle w:val="Footer"/>
          <w:jc w:val="right"/>
          <w:rPr>
            <w:rFonts w:ascii="Times New Roman" w:hAnsi="Times New Roman" w:cs="Times New Roman"/>
            <w:sz w:val="20"/>
            <w:szCs w:val="20"/>
          </w:rPr>
        </w:pPr>
        <w:r w:rsidRPr="00BD0C45">
          <w:rPr>
            <w:rFonts w:ascii="Times New Roman" w:hAnsi="Times New Roman" w:cs="Times New Roman"/>
            <w:sz w:val="20"/>
            <w:szCs w:val="20"/>
          </w:rPr>
          <w:fldChar w:fldCharType="begin"/>
        </w:r>
        <w:r w:rsidRPr="00BD0C45">
          <w:rPr>
            <w:rFonts w:ascii="Times New Roman" w:hAnsi="Times New Roman" w:cs="Times New Roman"/>
            <w:sz w:val="20"/>
            <w:szCs w:val="20"/>
          </w:rPr>
          <w:instrText xml:space="preserve"> PAGE   \* MERGEFORMAT </w:instrText>
        </w:r>
        <w:r w:rsidRPr="00BD0C45">
          <w:rPr>
            <w:rFonts w:ascii="Times New Roman" w:hAnsi="Times New Roman" w:cs="Times New Roman"/>
            <w:sz w:val="20"/>
            <w:szCs w:val="20"/>
          </w:rPr>
          <w:fldChar w:fldCharType="separate"/>
        </w:r>
        <w:r w:rsidR="006D7E3D">
          <w:rPr>
            <w:rFonts w:ascii="Times New Roman" w:hAnsi="Times New Roman" w:cs="Times New Roman"/>
            <w:noProof/>
            <w:sz w:val="20"/>
            <w:szCs w:val="20"/>
          </w:rPr>
          <w:t>335</w:t>
        </w:r>
        <w:r w:rsidRPr="00BD0C45">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65F" w:rsidRDefault="004D665F" w:rsidP="00F54540">
      <w:pPr>
        <w:spacing w:after="0" w:line="240" w:lineRule="auto"/>
      </w:pPr>
      <w:r>
        <w:separator/>
      </w:r>
    </w:p>
  </w:footnote>
  <w:footnote w:type="continuationSeparator" w:id="0">
    <w:p w:rsidR="004D665F" w:rsidRDefault="004D665F" w:rsidP="00F545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12E" w:rsidRPr="0024113C" w:rsidRDefault="0071512E" w:rsidP="0071512E">
    <w:pPr>
      <w:pStyle w:val="Header"/>
      <w:rPr>
        <w:rFonts w:ascii="Times New Roman" w:hAnsi="Times New Roman"/>
      </w:rPr>
    </w:pPr>
    <w:r w:rsidRPr="004F18AF">
      <w:rPr>
        <w:rFonts w:ascii="Times New Roman" w:hAnsi="Times New Roman"/>
        <w:i/>
        <w:sz w:val="20"/>
      </w:rPr>
      <w:t xml:space="preserve">Journal of Pakistan Association of Dermatologists </w:t>
    </w:r>
    <w:r w:rsidRPr="004F18AF">
      <w:rPr>
        <w:rFonts w:ascii="Times New Roman" w:hAnsi="Times New Roman"/>
        <w:sz w:val="20"/>
      </w:rPr>
      <w:t>2013;</w:t>
    </w:r>
    <w:r>
      <w:rPr>
        <w:rFonts w:ascii="Times New Roman" w:hAnsi="Times New Roman"/>
        <w:b/>
        <w:sz w:val="20"/>
      </w:rPr>
      <w:t>23 (3</w:t>
    </w:r>
    <w:r w:rsidRPr="004F18AF">
      <w:rPr>
        <w:rFonts w:ascii="Times New Roman" w:hAnsi="Times New Roman"/>
        <w:b/>
        <w:sz w:val="20"/>
      </w:rPr>
      <w:t>)</w:t>
    </w:r>
    <w:r>
      <w:rPr>
        <w:rFonts w:ascii="Times New Roman" w:hAnsi="Times New Roman"/>
        <w:sz w:val="20"/>
      </w:rPr>
      <w:t>:</w:t>
    </w:r>
    <w:r w:rsidR="00BD0C45">
      <w:rPr>
        <w:rFonts w:ascii="Times New Roman" w:hAnsi="Times New Roman"/>
        <w:sz w:val="20"/>
      </w:rPr>
      <w:t>335-337.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F0A62"/>
    <w:multiLevelType w:val="hybridMultilevel"/>
    <w:tmpl w:val="E15C24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FE4438"/>
    <w:multiLevelType w:val="hybridMultilevel"/>
    <w:tmpl w:val="F34C5EF2"/>
    <w:lvl w:ilvl="0" w:tplc="C7FCA644">
      <w:start w:val="1"/>
      <w:numFmt w:val="decimal"/>
      <w:lvlText w:val="%1."/>
      <w:lvlJc w:val="left"/>
      <w:pPr>
        <w:ind w:left="720" w:hanging="360"/>
      </w:pPr>
      <w:rPr>
        <w:rFonts w:cs="Times New Roman" w:hint="default"/>
        <w:color w:val="1D1B11" w:themeColor="background2" w:themeShade="1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175AC2"/>
    <w:multiLevelType w:val="hybridMultilevel"/>
    <w:tmpl w:val="83F49B6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313C0"/>
    <w:rsid w:val="00016396"/>
    <w:rsid w:val="0002152E"/>
    <w:rsid w:val="00022610"/>
    <w:rsid w:val="000313C0"/>
    <w:rsid w:val="00047554"/>
    <w:rsid w:val="000749A8"/>
    <w:rsid w:val="00077E5D"/>
    <w:rsid w:val="000B7E36"/>
    <w:rsid w:val="000D130F"/>
    <w:rsid w:val="001221A6"/>
    <w:rsid w:val="00123220"/>
    <w:rsid w:val="0015053F"/>
    <w:rsid w:val="001F60C3"/>
    <w:rsid w:val="00252AF3"/>
    <w:rsid w:val="0026572C"/>
    <w:rsid w:val="002870B9"/>
    <w:rsid w:val="002900CE"/>
    <w:rsid w:val="002C2B6F"/>
    <w:rsid w:val="002D1616"/>
    <w:rsid w:val="002E5610"/>
    <w:rsid w:val="002F3308"/>
    <w:rsid w:val="0031546E"/>
    <w:rsid w:val="00334F87"/>
    <w:rsid w:val="003C57D6"/>
    <w:rsid w:val="003D38A1"/>
    <w:rsid w:val="00437FE4"/>
    <w:rsid w:val="00452DC4"/>
    <w:rsid w:val="00465E17"/>
    <w:rsid w:val="004D665F"/>
    <w:rsid w:val="00507222"/>
    <w:rsid w:val="00521D69"/>
    <w:rsid w:val="00542924"/>
    <w:rsid w:val="00584F55"/>
    <w:rsid w:val="005952C5"/>
    <w:rsid w:val="005C2BA6"/>
    <w:rsid w:val="005D4418"/>
    <w:rsid w:val="0062615A"/>
    <w:rsid w:val="00646502"/>
    <w:rsid w:val="006D7E3D"/>
    <w:rsid w:val="006E11C8"/>
    <w:rsid w:val="0071512E"/>
    <w:rsid w:val="007230A9"/>
    <w:rsid w:val="007A4FBC"/>
    <w:rsid w:val="007B291F"/>
    <w:rsid w:val="007D2162"/>
    <w:rsid w:val="007F13A1"/>
    <w:rsid w:val="00817908"/>
    <w:rsid w:val="008254AA"/>
    <w:rsid w:val="008703B9"/>
    <w:rsid w:val="008D00FD"/>
    <w:rsid w:val="00917194"/>
    <w:rsid w:val="00924442"/>
    <w:rsid w:val="00961D80"/>
    <w:rsid w:val="00962BD5"/>
    <w:rsid w:val="009D5CC8"/>
    <w:rsid w:val="00A00B54"/>
    <w:rsid w:val="00A33231"/>
    <w:rsid w:val="00A92048"/>
    <w:rsid w:val="00AB66DF"/>
    <w:rsid w:val="00AC27EA"/>
    <w:rsid w:val="00B20A2A"/>
    <w:rsid w:val="00B43C07"/>
    <w:rsid w:val="00B471FD"/>
    <w:rsid w:val="00B9669F"/>
    <w:rsid w:val="00BB0B56"/>
    <w:rsid w:val="00BB2DAF"/>
    <w:rsid w:val="00BD0C45"/>
    <w:rsid w:val="00CA6542"/>
    <w:rsid w:val="00CB5FA6"/>
    <w:rsid w:val="00CC0E57"/>
    <w:rsid w:val="00D26EB6"/>
    <w:rsid w:val="00D31CC0"/>
    <w:rsid w:val="00D32332"/>
    <w:rsid w:val="00D7289C"/>
    <w:rsid w:val="00D925FE"/>
    <w:rsid w:val="00DB011F"/>
    <w:rsid w:val="00DB351E"/>
    <w:rsid w:val="00DD32FF"/>
    <w:rsid w:val="00E42D01"/>
    <w:rsid w:val="00E444E4"/>
    <w:rsid w:val="00E652DB"/>
    <w:rsid w:val="00E728BD"/>
    <w:rsid w:val="00E75813"/>
    <w:rsid w:val="00E82A25"/>
    <w:rsid w:val="00E8319B"/>
    <w:rsid w:val="00E8756A"/>
    <w:rsid w:val="00EB08ED"/>
    <w:rsid w:val="00EC2E33"/>
    <w:rsid w:val="00EE47CD"/>
    <w:rsid w:val="00F17CA4"/>
    <w:rsid w:val="00F54540"/>
    <w:rsid w:val="00F802A8"/>
    <w:rsid w:val="00FC5054"/>
    <w:rsid w:val="00FE259E"/>
    <w:rsid w:val="00FF36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30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5CC8"/>
    <w:pPr>
      <w:ind w:left="720"/>
      <w:contextualSpacing/>
    </w:pPr>
  </w:style>
  <w:style w:type="paragraph" w:styleId="Header">
    <w:name w:val="header"/>
    <w:basedOn w:val="Normal"/>
    <w:link w:val="HeaderChar"/>
    <w:uiPriority w:val="99"/>
    <w:unhideWhenUsed/>
    <w:rsid w:val="00F545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540"/>
  </w:style>
  <w:style w:type="paragraph" w:styleId="Footer">
    <w:name w:val="footer"/>
    <w:basedOn w:val="Normal"/>
    <w:link w:val="FooterChar"/>
    <w:uiPriority w:val="99"/>
    <w:unhideWhenUsed/>
    <w:rsid w:val="00F545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540"/>
  </w:style>
  <w:style w:type="character" w:styleId="Hyperlink">
    <w:name w:val="Hyperlink"/>
    <w:basedOn w:val="DefaultParagraphFont"/>
    <w:uiPriority w:val="99"/>
    <w:unhideWhenUsed/>
    <w:rsid w:val="00E652DB"/>
    <w:rPr>
      <w:color w:val="0000FF" w:themeColor="hyperlink"/>
      <w:u w:val="single"/>
    </w:rPr>
  </w:style>
  <w:style w:type="paragraph" w:styleId="BalloonText">
    <w:name w:val="Balloon Text"/>
    <w:basedOn w:val="Normal"/>
    <w:link w:val="BalloonTextChar"/>
    <w:uiPriority w:val="99"/>
    <w:semiHidden/>
    <w:unhideWhenUsed/>
    <w:rsid w:val="00961D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1D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644</TotalTime>
  <Pages>3</Pages>
  <Words>903</Words>
  <Characters>5149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Sanchaita</dc:creator>
  <cp:lastModifiedBy>Ijaz Hussain</cp:lastModifiedBy>
  <cp:revision>53</cp:revision>
  <cp:lastPrinted>2012-10-10T07:29:00Z</cp:lastPrinted>
  <dcterms:created xsi:type="dcterms:W3CDTF">2012-09-04T15:41:00Z</dcterms:created>
  <dcterms:modified xsi:type="dcterms:W3CDTF">2013-11-06T15:38:00Z</dcterms:modified>
</cp:coreProperties>
</file>