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91B" w:rsidRPr="00E94BEF" w:rsidRDefault="007E691B" w:rsidP="007E691B">
      <w:pPr>
        <w:spacing w:after="120"/>
        <w:jc w:val="right"/>
        <w:rPr>
          <w:rFonts w:ascii="Arial" w:hAnsi="Arial"/>
          <w:sz w:val="36"/>
          <w:szCs w:val="28"/>
        </w:rPr>
      </w:pPr>
      <w:r>
        <w:rPr>
          <w:rFonts w:ascii="Arial" w:hAnsi="Arial"/>
          <w:sz w:val="36"/>
          <w:szCs w:val="28"/>
          <w:bdr w:val="single" w:sz="4" w:space="0" w:color="auto"/>
        </w:rPr>
        <w:t>Original Article</w:t>
      </w:r>
    </w:p>
    <w:p w:rsidR="007E691B" w:rsidRPr="00F8008A" w:rsidRDefault="007E691B" w:rsidP="007E691B">
      <w:pPr>
        <w:spacing w:after="120"/>
        <w:jc w:val="both"/>
        <w:rPr>
          <w:rFonts w:ascii="Arial" w:hAnsi="Arial" w:cs="Arial"/>
          <w:sz w:val="40"/>
          <w:szCs w:val="40"/>
        </w:rPr>
      </w:pPr>
      <w:r w:rsidRPr="00050B44">
        <w:rPr>
          <w:rFonts w:ascii="Arial" w:hAnsi="Arial" w:cs="Arial"/>
          <w:b/>
          <w:sz w:val="40"/>
          <w:szCs w:val="40"/>
        </w:rPr>
        <w:t xml:space="preserve">Clinico-mycological correlation </w:t>
      </w:r>
      <w:r w:rsidR="00111CC5">
        <w:rPr>
          <w:rFonts w:ascii="Arial" w:hAnsi="Arial" w:cs="Arial"/>
          <w:b/>
          <w:sz w:val="40"/>
          <w:szCs w:val="40"/>
        </w:rPr>
        <w:t>in</w:t>
      </w:r>
      <w:r w:rsidRPr="00050B44">
        <w:rPr>
          <w:rFonts w:ascii="Arial" w:hAnsi="Arial" w:cs="Arial"/>
          <w:b/>
          <w:sz w:val="40"/>
          <w:szCs w:val="40"/>
        </w:rPr>
        <w:t xml:space="preserve"> onychomycosis in a tertiary level hospital</w:t>
      </w:r>
      <w:r w:rsidRPr="00AE1D2E">
        <w:rPr>
          <w:rFonts w:ascii="Arial" w:hAnsi="Arial" w:cs="Arial"/>
          <w:b/>
          <w:sz w:val="40"/>
          <w:szCs w:val="40"/>
        </w:rPr>
        <w:t xml:space="preserve"> </w:t>
      </w:r>
    </w:p>
    <w:tbl>
      <w:tblPr>
        <w:tblW w:w="9450" w:type="dxa"/>
        <w:tblInd w:w="108" w:type="dxa"/>
        <w:tblLook w:val="01E0" w:firstRow="1" w:lastRow="1" w:firstColumn="1" w:lastColumn="1" w:noHBand="0" w:noVBand="0"/>
      </w:tblPr>
      <w:tblGrid>
        <w:gridCol w:w="1191"/>
        <w:gridCol w:w="8259"/>
      </w:tblGrid>
      <w:tr w:rsidR="007E691B" w:rsidRPr="00E94BEF" w:rsidTr="00E45AD3">
        <w:trPr>
          <w:trHeight w:val="873"/>
        </w:trPr>
        <w:tc>
          <w:tcPr>
            <w:tcW w:w="1191" w:type="dxa"/>
          </w:tcPr>
          <w:p w:rsidR="007E691B" w:rsidRPr="00E94BEF" w:rsidRDefault="007E691B" w:rsidP="00E45AD3">
            <w:pPr>
              <w:rPr>
                <w:rFonts w:ascii="CG Omega" w:hAnsi="CG Omega" w:cs="CG Omega"/>
                <w:sz w:val="32"/>
                <w:szCs w:val="32"/>
              </w:rPr>
            </w:pPr>
          </w:p>
        </w:tc>
        <w:tc>
          <w:tcPr>
            <w:tcW w:w="8259" w:type="dxa"/>
          </w:tcPr>
          <w:p w:rsidR="007E691B" w:rsidRDefault="007E691B" w:rsidP="007E691B">
            <w:pPr>
              <w:rPr>
                <w:b/>
                <w:sz w:val="20"/>
                <w:szCs w:val="20"/>
              </w:rPr>
            </w:pPr>
            <w:r w:rsidRPr="00050B44">
              <w:rPr>
                <w:b/>
                <w:bCs/>
                <w:sz w:val="20"/>
                <w:szCs w:val="20"/>
              </w:rPr>
              <w:t>Abu Noman Md Iftekhar Rafiq*, A S M Zakaria**, Lubna Khondker**,</w:t>
            </w:r>
            <w:r w:rsidRPr="00050B44">
              <w:rPr>
                <w:b/>
                <w:sz w:val="20"/>
                <w:szCs w:val="20"/>
              </w:rPr>
              <w:t xml:space="preserve"> Md Shirajul Islam Khan†,</w:t>
            </w:r>
            <w:r w:rsidRPr="00050B44">
              <w:rPr>
                <w:b/>
                <w:bCs/>
                <w:sz w:val="20"/>
                <w:szCs w:val="20"/>
                <w:lang w:val="de-DE"/>
              </w:rPr>
              <w:t xml:space="preserve"> Sharmin Doulah‡,</w:t>
            </w:r>
            <w:r w:rsidRPr="00050B44">
              <w:rPr>
                <w:b/>
                <w:sz w:val="20"/>
                <w:szCs w:val="20"/>
              </w:rPr>
              <w:t xml:space="preserve"> Samaresh Chandra Hazra*</w:t>
            </w:r>
          </w:p>
          <w:p w:rsidR="007E691B" w:rsidRPr="00050B44" w:rsidRDefault="007E691B" w:rsidP="007E691B">
            <w:pPr>
              <w:rPr>
                <w:b/>
                <w:sz w:val="20"/>
                <w:szCs w:val="20"/>
              </w:rPr>
            </w:pPr>
          </w:p>
          <w:p w:rsidR="008C066F" w:rsidRDefault="007E691B" w:rsidP="007E691B">
            <w:pPr>
              <w:rPr>
                <w:sz w:val="20"/>
                <w:szCs w:val="20"/>
              </w:rPr>
            </w:pPr>
            <w:r w:rsidRPr="00CA4E71">
              <w:rPr>
                <w:bCs/>
                <w:sz w:val="20"/>
                <w:szCs w:val="20"/>
              </w:rPr>
              <w:t>*</w:t>
            </w:r>
            <w:r w:rsidRPr="00CA4E71">
              <w:rPr>
                <w:sz w:val="20"/>
                <w:szCs w:val="20"/>
              </w:rPr>
              <w:t xml:space="preserve">Infectious </w:t>
            </w:r>
            <w:r w:rsidR="002F4D38">
              <w:rPr>
                <w:sz w:val="20"/>
                <w:szCs w:val="20"/>
              </w:rPr>
              <w:t>D</w:t>
            </w:r>
            <w:r w:rsidRPr="00CA4E71">
              <w:rPr>
                <w:sz w:val="20"/>
                <w:szCs w:val="20"/>
              </w:rPr>
              <w:t xml:space="preserve">iseases </w:t>
            </w:r>
            <w:r w:rsidR="002F4D38">
              <w:rPr>
                <w:sz w:val="20"/>
                <w:szCs w:val="20"/>
              </w:rPr>
              <w:t>H</w:t>
            </w:r>
            <w:r w:rsidRPr="00CA4E71">
              <w:rPr>
                <w:sz w:val="20"/>
                <w:szCs w:val="20"/>
              </w:rPr>
              <w:t xml:space="preserve">ospital, </w:t>
            </w:r>
            <w:r w:rsidR="008C066F">
              <w:rPr>
                <w:sz w:val="20"/>
                <w:szCs w:val="20"/>
              </w:rPr>
              <w:t>Dhaka</w:t>
            </w:r>
          </w:p>
          <w:p w:rsidR="008C066F" w:rsidRDefault="007E691B" w:rsidP="007E691B">
            <w:pPr>
              <w:rPr>
                <w:sz w:val="20"/>
                <w:szCs w:val="20"/>
              </w:rPr>
            </w:pPr>
            <w:r w:rsidRPr="00CA4E71">
              <w:rPr>
                <w:bCs/>
                <w:sz w:val="20"/>
                <w:szCs w:val="20"/>
              </w:rPr>
              <w:t>**</w:t>
            </w:r>
            <w:r w:rsidRPr="00CA4E71">
              <w:rPr>
                <w:sz w:val="20"/>
                <w:szCs w:val="20"/>
              </w:rPr>
              <w:t>Dep</w:t>
            </w:r>
            <w:r w:rsidR="002F4D38">
              <w:rPr>
                <w:sz w:val="20"/>
                <w:szCs w:val="20"/>
              </w:rPr>
              <w:t>artmen</w:t>
            </w:r>
            <w:r w:rsidRPr="00CA4E71">
              <w:rPr>
                <w:sz w:val="20"/>
                <w:szCs w:val="20"/>
              </w:rPr>
              <w:t>t of Dermatology and Venereology, Bangabandhu Sheikh Mujib Medical University (BSMMU), Dhaka</w:t>
            </w:r>
          </w:p>
          <w:p w:rsidR="008C066F" w:rsidRDefault="007E691B" w:rsidP="007E691B">
            <w:pPr>
              <w:rPr>
                <w:sz w:val="20"/>
                <w:szCs w:val="20"/>
              </w:rPr>
            </w:pPr>
            <w:r w:rsidRPr="00CA4E71">
              <w:rPr>
                <w:bCs/>
                <w:sz w:val="20"/>
                <w:szCs w:val="20"/>
              </w:rPr>
              <w:t>†</w:t>
            </w:r>
            <w:r w:rsidRPr="00CA4E71">
              <w:rPr>
                <w:sz w:val="20"/>
                <w:szCs w:val="20"/>
              </w:rPr>
              <w:t xml:space="preserve">Combined Military </w:t>
            </w:r>
            <w:r w:rsidR="002F4D38">
              <w:rPr>
                <w:sz w:val="20"/>
                <w:szCs w:val="20"/>
              </w:rPr>
              <w:t>Hospital</w:t>
            </w:r>
            <w:r w:rsidRPr="00CA4E71">
              <w:rPr>
                <w:sz w:val="20"/>
                <w:szCs w:val="20"/>
              </w:rPr>
              <w:t xml:space="preserve">, Dhaka </w:t>
            </w:r>
            <w:r w:rsidR="008C066F">
              <w:rPr>
                <w:sz w:val="20"/>
                <w:szCs w:val="20"/>
              </w:rPr>
              <w:t>C</w:t>
            </w:r>
            <w:r w:rsidRPr="00CA4E71">
              <w:rPr>
                <w:sz w:val="20"/>
                <w:szCs w:val="20"/>
              </w:rPr>
              <w:t>antonment, Dhaka</w:t>
            </w:r>
          </w:p>
          <w:p w:rsidR="007E691B" w:rsidRPr="00CA4E71" w:rsidRDefault="007E691B" w:rsidP="007E691B">
            <w:pPr>
              <w:rPr>
                <w:sz w:val="20"/>
                <w:szCs w:val="20"/>
              </w:rPr>
            </w:pPr>
            <w:r w:rsidRPr="00CA4E71">
              <w:rPr>
                <w:bCs/>
                <w:sz w:val="20"/>
                <w:szCs w:val="20"/>
              </w:rPr>
              <w:t>‡WHO-</w:t>
            </w:r>
            <w:r w:rsidRPr="00CA4E71">
              <w:rPr>
                <w:bCs/>
                <w:sz w:val="20"/>
                <w:szCs w:val="20"/>
                <w:lang w:val="de-DE"/>
              </w:rPr>
              <w:t>Dhaka City Corporation, Dhaka</w:t>
            </w:r>
          </w:p>
          <w:p w:rsidR="007E691B" w:rsidRPr="006F6571" w:rsidRDefault="007E691B" w:rsidP="007E691B">
            <w:pPr>
              <w:jc w:val="both"/>
              <w:rPr>
                <w:sz w:val="20"/>
                <w:szCs w:val="20"/>
              </w:rPr>
            </w:pPr>
          </w:p>
        </w:tc>
      </w:tr>
      <w:tr w:rsidR="007E691B" w:rsidRPr="00E94BEF" w:rsidTr="00E45AD3">
        <w:trPr>
          <w:trHeight w:val="1575"/>
        </w:trPr>
        <w:tc>
          <w:tcPr>
            <w:tcW w:w="1191" w:type="dxa"/>
          </w:tcPr>
          <w:p w:rsidR="007E691B" w:rsidRPr="00E94BEF" w:rsidRDefault="007E691B" w:rsidP="00E45AD3">
            <w:pPr>
              <w:jc w:val="both"/>
              <w:rPr>
                <w:rFonts w:ascii="CG Omega" w:hAnsi="CG Omega" w:cs="CG Omega"/>
                <w:b/>
                <w:bCs/>
              </w:rPr>
            </w:pPr>
            <w:r w:rsidRPr="00E94BEF">
              <w:rPr>
                <w:rFonts w:ascii="CG Omega" w:hAnsi="CG Omega" w:cs="CG Omega"/>
                <w:b/>
                <w:bCs/>
              </w:rPr>
              <w:t>Abstract</w:t>
            </w:r>
          </w:p>
        </w:tc>
        <w:tc>
          <w:tcPr>
            <w:tcW w:w="8259" w:type="dxa"/>
          </w:tcPr>
          <w:p w:rsidR="007E691B" w:rsidRPr="00CA4E71" w:rsidRDefault="007E691B" w:rsidP="007E691B">
            <w:pPr>
              <w:pStyle w:val="StyleJustifiedLinespacingDouble"/>
              <w:tabs>
                <w:tab w:val="left" w:pos="7752"/>
              </w:tabs>
              <w:spacing w:line="240" w:lineRule="auto"/>
              <w:rPr>
                <w:sz w:val="20"/>
              </w:rPr>
            </w:pPr>
            <w:r w:rsidRPr="00CA4E71">
              <w:rPr>
                <w:b/>
                <w:i/>
                <w:sz w:val="20"/>
              </w:rPr>
              <w:t>Objective</w:t>
            </w:r>
            <w:r w:rsidRPr="00CA4E71">
              <w:rPr>
                <w:sz w:val="20"/>
              </w:rPr>
              <w:t xml:space="preserve"> To correlate the clinical patterns of onychomycosis with the type of mycological agents in onychomycosis. </w:t>
            </w:r>
          </w:p>
          <w:p w:rsidR="007E691B" w:rsidRDefault="007E691B" w:rsidP="007E691B">
            <w:pPr>
              <w:pStyle w:val="StyleJustifiedLinespacingDouble"/>
              <w:tabs>
                <w:tab w:val="left" w:pos="7752"/>
              </w:tabs>
              <w:spacing w:line="240" w:lineRule="auto"/>
              <w:rPr>
                <w:b/>
                <w:i/>
                <w:sz w:val="20"/>
              </w:rPr>
            </w:pPr>
          </w:p>
          <w:p w:rsidR="007E691B" w:rsidRPr="00CA4E71" w:rsidRDefault="007E691B" w:rsidP="007E691B">
            <w:pPr>
              <w:pStyle w:val="StyleJustifiedLinespacingDouble"/>
              <w:tabs>
                <w:tab w:val="left" w:pos="7752"/>
              </w:tabs>
              <w:spacing w:line="240" w:lineRule="auto"/>
              <w:rPr>
                <w:sz w:val="20"/>
              </w:rPr>
            </w:pPr>
            <w:r w:rsidRPr="00CA4E71">
              <w:rPr>
                <w:b/>
                <w:i/>
                <w:sz w:val="20"/>
              </w:rPr>
              <w:t>Patients and methods</w:t>
            </w:r>
            <w:r w:rsidR="00111CC5">
              <w:rPr>
                <w:sz w:val="20"/>
              </w:rPr>
              <w:t xml:space="preserve"> In this</w:t>
            </w:r>
            <w:r w:rsidRPr="00CA4E71">
              <w:rPr>
                <w:sz w:val="20"/>
              </w:rPr>
              <w:t xml:space="preserve"> cross-sectional study</w:t>
            </w:r>
            <w:r w:rsidR="00111CC5">
              <w:rPr>
                <w:sz w:val="20"/>
              </w:rPr>
              <w:t>, 120</w:t>
            </w:r>
            <w:r w:rsidRPr="00CA4E71">
              <w:rPr>
                <w:sz w:val="20"/>
              </w:rPr>
              <w:t xml:space="preserve"> patients with onychomycosis, attending outpatient department, were selected by purposive type of sampling technique. </w:t>
            </w:r>
            <w:r w:rsidR="00111CC5">
              <w:rPr>
                <w:sz w:val="20"/>
              </w:rPr>
              <w:t xml:space="preserve">They were subjected to thorough clinical examination. </w:t>
            </w:r>
            <w:r w:rsidR="003D407A">
              <w:rPr>
                <w:sz w:val="20"/>
              </w:rPr>
              <w:t>Nail m</w:t>
            </w:r>
            <w:r w:rsidR="00111CC5">
              <w:rPr>
                <w:sz w:val="20"/>
              </w:rPr>
              <w:t>aterial was collected for mycological diagnosis by microscopy and culture</w:t>
            </w:r>
            <w:r w:rsidR="003D407A">
              <w:rPr>
                <w:sz w:val="20"/>
              </w:rPr>
              <w:t xml:space="preserve"> on dermatophyte test medium</w:t>
            </w:r>
            <w:r w:rsidR="00111CC5">
              <w:rPr>
                <w:sz w:val="20"/>
              </w:rPr>
              <w:t>.</w:t>
            </w:r>
          </w:p>
          <w:p w:rsidR="007E691B" w:rsidRDefault="007E691B" w:rsidP="007E691B">
            <w:pPr>
              <w:pStyle w:val="StyleJustifiedLinespacingDouble"/>
              <w:tabs>
                <w:tab w:val="left" w:pos="7752"/>
              </w:tabs>
              <w:spacing w:line="240" w:lineRule="auto"/>
              <w:rPr>
                <w:b/>
                <w:i/>
                <w:sz w:val="20"/>
              </w:rPr>
            </w:pPr>
          </w:p>
          <w:p w:rsidR="007E691B" w:rsidRPr="00CA4E71" w:rsidRDefault="007E691B" w:rsidP="007E691B">
            <w:pPr>
              <w:pStyle w:val="StyleJustifiedLinespacingDouble"/>
              <w:tabs>
                <w:tab w:val="left" w:pos="7752"/>
              </w:tabs>
              <w:spacing w:line="240" w:lineRule="auto"/>
              <w:rPr>
                <w:sz w:val="20"/>
              </w:rPr>
            </w:pPr>
            <w:r w:rsidRPr="00CA4E71">
              <w:rPr>
                <w:b/>
                <w:i/>
                <w:sz w:val="20"/>
              </w:rPr>
              <w:t>Results</w:t>
            </w:r>
            <w:r w:rsidRPr="00CA4E71">
              <w:rPr>
                <w:sz w:val="20"/>
              </w:rPr>
              <w:t xml:space="preserve"> </w:t>
            </w:r>
            <w:r w:rsidR="00111CC5">
              <w:rPr>
                <w:sz w:val="20"/>
              </w:rPr>
              <w:t xml:space="preserve">Microscopy was positive in </w:t>
            </w:r>
            <w:r w:rsidRPr="00CA4E71">
              <w:rPr>
                <w:sz w:val="20"/>
              </w:rPr>
              <w:t>47</w:t>
            </w:r>
            <w:r w:rsidR="002F4D38">
              <w:rPr>
                <w:sz w:val="20"/>
              </w:rPr>
              <w:t xml:space="preserve"> </w:t>
            </w:r>
            <w:r w:rsidRPr="00CA4E71">
              <w:rPr>
                <w:sz w:val="20"/>
              </w:rPr>
              <w:t xml:space="preserve">(39.2%) </w:t>
            </w:r>
            <w:r w:rsidR="00111CC5">
              <w:rPr>
                <w:sz w:val="20"/>
              </w:rPr>
              <w:t xml:space="preserve">cases, whereas </w:t>
            </w:r>
            <w:r w:rsidRPr="00CA4E71">
              <w:rPr>
                <w:sz w:val="20"/>
              </w:rPr>
              <w:t xml:space="preserve">culture </w:t>
            </w:r>
            <w:r w:rsidR="00111CC5">
              <w:rPr>
                <w:sz w:val="20"/>
              </w:rPr>
              <w:t>yielded</w:t>
            </w:r>
            <w:r w:rsidR="002F4D38">
              <w:rPr>
                <w:sz w:val="20"/>
              </w:rPr>
              <w:t xml:space="preserve"> </w:t>
            </w:r>
            <w:r w:rsidR="002F4D38" w:rsidRPr="002F4D38">
              <w:rPr>
                <w:i/>
                <w:sz w:val="20"/>
              </w:rPr>
              <w:t xml:space="preserve">Trichophyton rubrum </w:t>
            </w:r>
            <w:r w:rsidR="002F4D38">
              <w:rPr>
                <w:sz w:val="20"/>
              </w:rPr>
              <w:t xml:space="preserve">in </w:t>
            </w:r>
            <w:r w:rsidRPr="00CA4E71">
              <w:rPr>
                <w:sz w:val="20"/>
              </w:rPr>
              <w:t>53</w:t>
            </w:r>
            <w:r w:rsidR="002F4D38">
              <w:rPr>
                <w:sz w:val="20"/>
              </w:rPr>
              <w:t xml:space="preserve"> (44.2%) </w:t>
            </w:r>
            <w:r w:rsidRPr="00CA4E71">
              <w:rPr>
                <w:sz w:val="20"/>
              </w:rPr>
              <w:t xml:space="preserve">and </w:t>
            </w:r>
            <w:r w:rsidRPr="002F4D38">
              <w:rPr>
                <w:i/>
                <w:sz w:val="20"/>
              </w:rPr>
              <w:t>T. mentagrophytes</w:t>
            </w:r>
            <w:r w:rsidR="002F4D38">
              <w:rPr>
                <w:sz w:val="20"/>
              </w:rPr>
              <w:t xml:space="preserve"> </w:t>
            </w:r>
            <w:r w:rsidR="00803148">
              <w:rPr>
                <w:sz w:val="20"/>
              </w:rPr>
              <w:t xml:space="preserve">in </w:t>
            </w:r>
            <w:r w:rsidR="002F4D38" w:rsidRPr="00CA4E71">
              <w:rPr>
                <w:sz w:val="20"/>
              </w:rPr>
              <w:t>2</w:t>
            </w:r>
            <w:r w:rsidR="002F4D38">
              <w:rPr>
                <w:sz w:val="20"/>
              </w:rPr>
              <w:t xml:space="preserve"> </w:t>
            </w:r>
            <w:r w:rsidR="002F4D38" w:rsidRPr="00CA4E71">
              <w:rPr>
                <w:sz w:val="20"/>
              </w:rPr>
              <w:t>(1.7%)</w:t>
            </w:r>
            <w:r w:rsidR="002F4D38">
              <w:rPr>
                <w:sz w:val="20"/>
              </w:rPr>
              <w:t xml:space="preserve"> patients</w:t>
            </w:r>
            <w:r w:rsidRPr="00CA4E71">
              <w:rPr>
                <w:sz w:val="20"/>
              </w:rPr>
              <w:t xml:space="preserve">. </w:t>
            </w:r>
            <w:r w:rsidR="002F4D38">
              <w:rPr>
                <w:sz w:val="20"/>
              </w:rPr>
              <w:t>Common clinical</w:t>
            </w:r>
            <w:r w:rsidRPr="00CA4E71">
              <w:rPr>
                <w:sz w:val="20"/>
              </w:rPr>
              <w:t xml:space="preserve"> nail changes </w:t>
            </w:r>
            <w:r w:rsidR="00111CC5">
              <w:rPr>
                <w:sz w:val="20"/>
              </w:rPr>
              <w:t>in mycologically proven cases were</w:t>
            </w:r>
            <w:r w:rsidRPr="00CA4E71">
              <w:rPr>
                <w:sz w:val="20"/>
              </w:rPr>
              <w:t xml:space="preserve"> thickening of nail plate</w:t>
            </w:r>
            <w:r w:rsidR="00111CC5">
              <w:rPr>
                <w:sz w:val="20"/>
              </w:rPr>
              <w:t xml:space="preserve"> (68.9%)</w:t>
            </w:r>
            <w:r w:rsidRPr="00CA4E71">
              <w:rPr>
                <w:sz w:val="20"/>
              </w:rPr>
              <w:t xml:space="preserve">, </w:t>
            </w:r>
            <w:r w:rsidR="00111CC5" w:rsidRPr="00CA4E71">
              <w:rPr>
                <w:sz w:val="20"/>
              </w:rPr>
              <w:t>subungual hyperkeratosis</w:t>
            </w:r>
            <w:r w:rsidR="00111CC5">
              <w:rPr>
                <w:sz w:val="20"/>
              </w:rPr>
              <w:t xml:space="preserve"> (63.9%)</w:t>
            </w:r>
            <w:r w:rsidR="00111CC5" w:rsidRPr="00CA4E71">
              <w:rPr>
                <w:sz w:val="20"/>
              </w:rPr>
              <w:t>,</w:t>
            </w:r>
            <w:r w:rsidR="00111CC5">
              <w:rPr>
                <w:sz w:val="20"/>
              </w:rPr>
              <w:t xml:space="preserve"> </w:t>
            </w:r>
            <w:r w:rsidRPr="00CA4E71">
              <w:rPr>
                <w:sz w:val="20"/>
              </w:rPr>
              <w:t>onycholysis</w:t>
            </w:r>
            <w:r w:rsidR="00111CC5">
              <w:rPr>
                <w:sz w:val="20"/>
              </w:rPr>
              <w:t xml:space="preserve"> (55.7%)</w:t>
            </w:r>
            <w:r w:rsidRPr="00CA4E71">
              <w:rPr>
                <w:sz w:val="20"/>
              </w:rPr>
              <w:t>, roughening of nail plate</w:t>
            </w:r>
            <w:r w:rsidR="00111CC5">
              <w:rPr>
                <w:sz w:val="20"/>
              </w:rPr>
              <w:t xml:space="preserve"> (29.5%)</w:t>
            </w:r>
            <w:r w:rsidRPr="00CA4E71">
              <w:rPr>
                <w:sz w:val="20"/>
              </w:rPr>
              <w:t xml:space="preserve">, yellowish discoloration </w:t>
            </w:r>
            <w:r w:rsidR="00111CC5">
              <w:rPr>
                <w:sz w:val="20"/>
              </w:rPr>
              <w:t xml:space="preserve">(29.5%) </w:t>
            </w:r>
            <w:r w:rsidRPr="00CA4E71">
              <w:rPr>
                <w:sz w:val="20"/>
              </w:rPr>
              <w:t xml:space="preserve">and brownish-yellow discoloration </w:t>
            </w:r>
            <w:r w:rsidR="00111CC5">
              <w:rPr>
                <w:sz w:val="20"/>
              </w:rPr>
              <w:t>(21.3%)</w:t>
            </w:r>
            <w:r w:rsidRPr="00CA4E71">
              <w:rPr>
                <w:sz w:val="20"/>
              </w:rPr>
              <w:t xml:space="preserve">. </w:t>
            </w:r>
            <w:r w:rsidR="006A5B58">
              <w:rPr>
                <w:sz w:val="20"/>
              </w:rPr>
              <w:t>Only, s</w:t>
            </w:r>
            <w:r w:rsidRPr="00CA4E71">
              <w:rPr>
                <w:sz w:val="20"/>
              </w:rPr>
              <w:t>ubungual hyperkeratosis</w:t>
            </w:r>
            <w:r w:rsidRPr="00CA4E71">
              <w:rPr>
                <w:sz w:val="20"/>
                <w:lang w:val="pt-BR"/>
              </w:rPr>
              <w:t xml:space="preserve"> was found </w:t>
            </w:r>
            <w:r w:rsidR="006A5B58">
              <w:rPr>
                <w:sz w:val="20"/>
                <w:lang w:val="pt-BR"/>
              </w:rPr>
              <w:t>significantly more in mycologically</w:t>
            </w:r>
            <w:r w:rsidR="006A5B58" w:rsidRPr="00CA4E71">
              <w:rPr>
                <w:sz w:val="20"/>
                <w:lang w:val="pt-BR"/>
              </w:rPr>
              <w:t xml:space="preserve"> positive </w:t>
            </w:r>
            <w:r w:rsidR="006A5B58">
              <w:rPr>
                <w:sz w:val="20"/>
                <w:lang w:val="pt-BR"/>
              </w:rPr>
              <w:t xml:space="preserve">cases </w:t>
            </w:r>
            <w:r w:rsidR="008C0B71">
              <w:rPr>
                <w:sz w:val="20"/>
                <w:lang w:val="pt-BR"/>
              </w:rPr>
              <w:t>(</w:t>
            </w:r>
            <w:r w:rsidR="008C0B71" w:rsidRPr="00CA4E71">
              <w:rPr>
                <w:sz w:val="20"/>
                <w:lang w:val="pt-BR"/>
              </w:rPr>
              <w:t>63.9%)</w:t>
            </w:r>
            <w:r w:rsidR="008C0B71">
              <w:rPr>
                <w:sz w:val="20"/>
                <w:lang w:val="pt-BR"/>
              </w:rPr>
              <w:t xml:space="preserve"> </w:t>
            </w:r>
            <w:r w:rsidR="006A5B58">
              <w:rPr>
                <w:sz w:val="20"/>
                <w:lang w:val="pt-BR"/>
              </w:rPr>
              <w:t>than in mycologically</w:t>
            </w:r>
            <w:r w:rsidR="006A5B58" w:rsidRPr="00CA4E71">
              <w:rPr>
                <w:sz w:val="20"/>
                <w:lang w:val="pt-BR"/>
              </w:rPr>
              <w:t xml:space="preserve"> </w:t>
            </w:r>
            <w:r w:rsidRPr="00CA4E71">
              <w:rPr>
                <w:sz w:val="20"/>
                <w:lang w:val="pt-BR"/>
              </w:rPr>
              <w:t>negative</w:t>
            </w:r>
            <w:r w:rsidR="006A5B58">
              <w:rPr>
                <w:sz w:val="20"/>
                <w:lang w:val="pt-BR"/>
              </w:rPr>
              <w:t xml:space="preserve"> cases</w:t>
            </w:r>
            <w:r w:rsidRPr="00CA4E71">
              <w:rPr>
                <w:sz w:val="20"/>
                <w:lang w:val="pt-BR"/>
              </w:rPr>
              <w:t xml:space="preserve"> </w:t>
            </w:r>
            <w:r w:rsidR="008C0B71" w:rsidRPr="00CA4E71">
              <w:rPr>
                <w:sz w:val="20"/>
                <w:lang w:val="pt-BR"/>
              </w:rPr>
              <w:t>(37.3%)</w:t>
            </w:r>
            <w:r w:rsidR="008C0B71">
              <w:rPr>
                <w:sz w:val="20"/>
                <w:lang w:val="pt-BR"/>
              </w:rPr>
              <w:t>,</w:t>
            </w:r>
            <w:r w:rsidR="008C0B71" w:rsidRPr="00CA4E71">
              <w:rPr>
                <w:sz w:val="20"/>
                <w:lang w:val="pt-BR"/>
              </w:rPr>
              <w:t xml:space="preserve"> </w:t>
            </w:r>
            <w:r w:rsidRPr="002F4D38">
              <w:rPr>
                <w:i/>
                <w:sz w:val="20"/>
                <w:lang w:val="pt-BR"/>
              </w:rPr>
              <w:t>p</w:t>
            </w:r>
            <w:r w:rsidRPr="00CA4E71">
              <w:rPr>
                <w:sz w:val="20"/>
                <w:lang w:val="pt-BR"/>
              </w:rPr>
              <w:t xml:space="preserve">&lt;0.05. </w:t>
            </w:r>
            <w:r w:rsidRPr="00CA4E71">
              <w:rPr>
                <w:sz w:val="20"/>
              </w:rPr>
              <w:t>The validity of microscopic examination</w:t>
            </w:r>
            <w:r w:rsidRPr="00CA4E71">
              <w:rPr>
                <w:bCs/>
                <w:sz w:val="20"/>
              </w:rPr>
              <w:t xml:space="preserve"> </w:t>
            </w:r>
            <w:r w:rsidRPr="00CA4E71">
              <w:rPr>
                <w:sz w:val="20"/>
              </w:rPr>
              <w:t xml:space="preserve">for prediction of onychomycosis </w:t>
            </w:r>
            <w:r w:rsidR="002F4D38">
              <w:rPr>
                <w:sz w:val="20"/>
              </w:rPr>
              <w:t xml:space="preserve">revealed </w:t>
            </w:r>
            <w:r w:rsidRPr="00CA4E71">
              <w:rPr>
                <w:sz w:val="20"/>
              </w:rPr>
              <w:t xml:space="preserve">sensitivity (74.5%), specificity (90.8%), accuracy (83.3%), positive predictive values (87.2%) and negative predictive values (80.8%). </w:t>
            </w:r>
          </w:p>
          <w:p w:rsidR="007E691B" w:rsidRDefault="007E691B" w:rsidP="007E691B">
            <w:pPr>
              <w:pStyle w:val="StyleJustifiedLinespacingDouble"/>
              <w:tabs>
                <w:tab w:val="left" w:pos="7752"/>
              </w:tabs>
              <w:spacing w:line="240" w:lineRule="auto"/>
              <w:rPr>
                <w:b/>
                <w:i/>
                <w:sz w:val="20"/>
              </w:rPr>
            </w:pPr>
          </w:p>
          <w:p w:rsidR="007E691B" w:rsidRPr="00CA4E71" w:rsidRDefault="007E691B" w:rsidP="007E691B">
            <w:pPr>
              <w:pStyle w:val="StyleJustifiedLinespacingDouble"/>
              <w:tabs>
                <w:tab w:val="left" w:pos="7752"/>
              </w:tabs>
              <w:spacing w:line="240" w:lineRule="auto"/>
              <w:rPr>
                <w:sz w:val="20"/>
              </w:rPr>
            </w:pPr>
            <w:r w:rsidRPr="00CA4E71">
              <w:rPr>
                <w:b/>
                <w:i/>
                <w:sz w:val="20"/>
              </w:rPr>
              <w:t>Conclusion</w:t>
            </w:r>
            <w:r w:rsidRPr="00CA4E71">
              <w:rPr>
                <w:b/>
                <w:sz w:val="20"/>
              </w:rPr>
              <w:t xml:space="preserve"> </w:t>
            </w:r>
            <w:r w:rsidR="003D407A">
              <w:rPr>
                <w:sz w:val="20"/>
              </w:rPr>
              <w:t>There is an insignificant correlation between clinical pattern and mycological diagnosis. N</w:t>
            </w:r>
            <w:r w:rsidR="008C0B71">
              <w:rPr>
                <w:sz w:val="20"/>
              </w:rPr>
              <w:t xml:space="preserve">o single clinical feature is suggestive of </w:t>
            </w:r>
            <w:proofErr w:type="gramStart"/>
            <w:r w:rsidRPr="00CA4E71">
              <w:rPr>
                <w:sz w:val="20"/>
              </w:rPr>
              <w:t>onychomycosis,</w:t>
            </w:r>
            <w:proofErr w:type="gramEnd"/>
            <w:r w:rsidRPr="00CA4E71">
              <w:rPr>
                <w:sz w:val="20"/>
              </w:rPr>
              <w:t xml:space="preserve"> </w:t>
            </w:r>
            <w:r w:rsidR="008C0B71">
              <w:rPr>
                <w:sz w:val="20"/>
              </w:rPr>
              <w:t xml:space="preserve">hence, </w:t>
            </w:r>
            <w:r w:rsidRPr="00CA4E71">
              <w:rPr>
                <w:sz w:val="20"/>
              </w:rPr>
              <w:t xml:space="preserve">direct microscopy must always be coupled with fungal culture for accurate diagnosis. </w:t>
            </w:r>
          </w:p>
          <w:p w:rsidR="007E691B" w:rsidRDefault="007E691B" w:rsidP="007E691B">
            <w:pPr>
              <w:pStyle w:val="StyleJustifiedLinespacingDouble"/>
              <w:tabs>
                <w:tab w:val="left" w:pos="7752"/>
              </w:tabs>
              <w:spacing w:line="240" w:lineRule="auto"/>
              <w:jc w:val="left"/>
              <w:rPr>
                <w:b/>
                <w:i/>
                <w:iCs/>
                <w:sz w:val="20"/>
              </w:rPr>
            </w:pPr>
          </w:p>
          <w:p w:rsidR="007E691B" w:rsidRPr="00CA4E71" w:rsidRDefault="007E691B" w:rsidP="007E691B">
            <w:pPr>
              <w:pStyle w:val="StyleJustifiedLinespacingDouble"/>
              <w:tabs>
                <w:tab w:val="left" w:pos="7752"/>
              </w:tabs>
              <w:spacing w:line="240" w:lineRule="auto"/>
              <w:jc w:val="left"/>
              <w:rPr>
                <w:b/>
                <w:i/>
                <w:iCs/>
                <w:sz w:val="20"/>
              </w:rPr>
            </w:pPr>
            <w:r w:rsidRPr="00CA4E71">
              <w:rPr>
                <w:b/>
                <w:i/>
                <w:iCs/>
                <w:sz w:val="20"/>
              </w:rPr>
              <w:t>Key words</w:t>
            </w:r>
          </w:p>
          <w:p w:rsidR="007E691B" w:rsidRPr="00CA4E71" w:rsidRDefault="007E691B" w:rsidP="007E691B">
            <w:pPr>
              <w:pStyle w:val="StyleJustifiedLinespacingDouble"/>
              <w:tabs>
                <w:tab w:val="left" w:pos="7752"/>
              </w:tabs>
              <w:spacing w:line="240" w:lineRule="auto"/>
              <w:jc w:val="left"/>
              <w:rPr>
                <w:bCs/>
                <w:i/>
                <w:iCs/>
                <w:sz w:val="20"/>
              </w:rPr>
            </w:pPr>
            <w:r w:rsidRPr="00CA4E71">
              <w:rPr>
                <w:bCs/>
                <w:iCs/>
                <w:sz w:val="20"/>
              </w:rPr>
              <w:t>Clinical pattern, mycological pattern</w:t>
            </w:r>
            <w:r w:rsidR="00803148">
              <w:rPr>
                <w:bCs/>
                <w:iCs/>
                <w:sz w:val="20"/>
              </w:rPr>
              <w:t>,</w:t>
            </w:r>
            <w:r w:rsidRPr="00CA4E71">
              <w:rPr>
                <w:bCs/>
                <w:iCs/>
                <w:sz w:val="20"/>
              </w:rPr>
              <w:t xml:space="preserve"> onychomycosis.</w:t>
            </w:r>
          </w:p>
          <w:p w:rsidR="007E691B" w:rsidRPr="00E20A79" w:rsidRDefault="007E691B" w:rsidP="00E45AD3">
            <w:pPr>
              <w:tabs>
                <w:tab w:val="left" w:pos="3075"/>
              </w:tabs>
              <w:jc w:val="both"/>
              <w:rPr>
                <w:sz w:val="20"/>
                <w:szCs w:val="20"/>
              </w:rPr>
            </w:pPr>
          </w:p>
        </w:tc>
      </w:tr>
    </w:tbl>
    <w:p w:rsidR="005501D4" w:rsidRPr="00CA4E71" w:rsidRDefault="005501D4" w:rsidP="00CA4E71">
      <w:pPr>
        <w:pStyle w:val="StyleJustifiedLinespacingDouble"/>
        <w:tabs>
          <w:tab w:val="left" w:pos="7752"/>
        </w:tabs>
        <w:spacing w:line="240" w:lineRule="auto"/>
        <w:rPr>
          <w:b/>
          <w:sz w:val="20"/>
        </w:rPr>
      </w:pPr>
    </w:p>
    <w:p w:rsidR="0076372F" w:rsidRDefault="0076372F" w:rsidP="00587260">
      <w:pPr>
        <w:pStyle w:val="StyleJustifiedLinespacingDouble"/>
        <w:tabs>
          <w:tab w:val="left" w:pos="7752"/>
        </w:tabs>
        <w:spacing w:line="360" w:lineRule="auto"/>
        <w:rPr>
          <w:b/>
          <w:sz w:val="22"/>
          <w:szCs w:val="22"/>
        </w:rPr>
        <w:sectPr w:rsidR="0076372F" w:rsidSect="001C031F">
          <w:headerReference w:type="default" r:id="rId8"/>
          <w:footerReference w:type="default" r:id="rId9"/>
          <w:pgSz w:w="12240" w:h="15840"/>
          <w:pgMar w:top="1440" w:right="1440" w:bottom="1440" w:left="1440" w:header="720" w:footer="720" w:gutter="0"/>
          <w:pgNumType w:start="277"/>
          <w:cols w:space="720"/>
          <w:docGrid w:linePitch="360"/>
        </w:sectPr>
      </w:pPr>
    </w:p>
    <w:p w:rsidR="00323DAB" w:rsidRPr="0076372F" w:rsidRDefault="00323DAB" w:rsidP="00CA4E71">
      <w:pPr>
        <w:pStyle w:val="StyleJustifiedLinespacingDouble"/>
        <w:tabs>
          <w:tab w:val="left" w:pos="7752"/>
        </w:tabs>
        <w:spacing w:after="100" w:afterAutospacing="1" w:line="288" w:lineRule="auto"/>
        <w:rPr>
          <w:b/>
          <w:sz w:val="22"/>
          <w:szCs w:val="22"/>
        </w:rPr>
      </w:pPr>
      <w:r w:rsidRPr="0076372F">
        <w:rPr>
          <w:b/>
          <w:sz w:val="22"/>
          <w:szCs w:val="22"/>
        </w:rPr>
        <w:lastRenderedPageBreak/>
        <w:t>Introduction</w:t>
      </w:r>
    </w:p>
    <w:p w:rsidR="00323DAB" w:rsidRPr="0076372F" w:rsidRDefault="000D6AEE" w:rsidP="0076372F">
      <w:pPr>
        <w:pStyle w:val="StyleJustifiedLinespacingDouble"/>
        <w:spacing w:before="100" w:beforeAutospacing="1" w:after="100" w:afterAutospacing="1" w:line="288" w:lineRule="auto"/>
        <w:rPr>
          <w:sz w:val="22"/>
          <w:szCs w:val="22"/>
        </w:rPr>
      </w:pPr>
      <w:r>
        <w:rPr>
          <w:noProof/>
          <w:sz w:val="22"/>
          <w:szCs w:val="22"/>
        </w:rPr>
        <w:pict>
          <v:shapetype id="_x0000_t202" coordsize="21600,21600" o:spt="202" path="m,l,21600r21600,l21600,xe">
            <v:stroke joinstyle="miter"/>
            <v:path gradientshapeok="t" o:connecttype="rect"/>
          </v:shapetype>
          <v:shape id="Text Box 21" o:spid="_x0000_s1031" type="#_x0000_t202" style="position:absolute;left:0;text-align:left;margin-left:1.4pt;margin-top:45.4pt;width:211.95pt;height:93pt;z-index:-251658752;visibility:visible;mso-wrap-style:square;mso-width-percent:0;mso-wrap-distance-left:9pt;mso-wrap-distance-top:0;mso-wrap-distance-right:9pt;mso-wrap-distance-bottom:0;mso-position-horizontal-relative:text;mso-position-vertical-relative:text;mso-width-percent:0;mso-width-relative:page;mso-height-relative:page;v-text-anchor:top" wrapcoords="-76 0 -76 21398 21600 21398 21600 0 -7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XT6hgIAABI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" stroked="f">
            <v:textbox style="mso-next-textbox:#Text Box 21">
              <w:txbxContent>
                <w:p w:rsidR="00A43D9B" w:rsidRPr="00923602" w:rsidRDefault="00A43D9B" w:rsidP="007E691B">
                  <w:pPr>
                    <w:pBdr>
                      <w:top w:val="single" w:sz="4" w:space="1" w:color="auto"/>
                    </w:pBdr>
                    <w:tabs>
                      <w:tab w:val="left" w:pos="3510"/>
                    </w:tabs>
                    <w:rPr>
                      <w:b/>
                      <w:sz w:val="20"/>
                      <w:szCs w:val="20"/>
                    </w:rPr>
                  </w:pPr>
                  <w:r w:rsidRPr="00923602">
                    <w:rPr>
                      <w:b/>
                      <w:sz w:val="20"/>
                      <w:szCs w:val="20"/>
                    </w:rPr>
                    <w:t>Address for correspondence</w:t>
                  </w:r>
                </w:p>
                <w:p w:rsidR="00A43D9B" w:rsidRDefault="00A43D9B" w:rsidP="007E691B">
                  <w:pPr>
                    <w:jc w:val="both"/>
                    <w:rPr>
                      <w:sz w:val="20"/>
                      <w:szCs w:val="20"/>
                    </w:rPr>
                  </w:pPr>
                  <w:r w:rsidRPr="00E20A79">
                    <w:rPr>
                      <w:sz w:val="20"/>
                      <w:szCs w:val="20"/>
                    </w:rPr>
                    <w:t xml:space="preserve">Dr. </w:t>
                  </w:r>
                  <w:r w:rsidRPr="007E691B">
                    <w:rPr>
                      <w:sz w:val="20"/>
                      <w:szCs w:val="20"/>
                    </w:rPr>
                    <w:t>Lubna Khondker</w:t>
                  </w:r>
                  <w:r>
                    <w:rPr>
                      <w:sz w:val="20"/>
                      <w:szCs w:val="20"/>
                    </w:rPr>
                    <w:t xml:space="preserve">, </w:t>
                  </w:r>
                  <w:r w:rsidRPr="007E691B">
                    <w:rPr>
                      <w:sz w:val="20"/>
                      <w:szCs w:val="20"/>
                    </w:rPr>
                    <w:t xml:space="preserve">Assistant Professor, </w:t>
                  </w:r>
                </w:p>
                <w:p w:rsidR="00A43D9B" w:rsidRPr="007E691B" w:rsidRDefault="00A43D9B" w:rsidP="007E691B">
                  <w:pPr>
                    <w:jc w:val="both"/>
                    <w:rPr>
                      <w:sz w:val="20"/>
                      <w:szCs w:val="20"/>
                    </w:rPr>
                  </w:pPr>
                  <w:r w:rsidRPr="007E691B">
                    <w:rPr>
                      <w:sz w:val="20"/>
                      <w:szCs w:val="20"/>
                    </w:rPr>
                    <w:t>Dept of Dermatology and Venereology</w:t>
                  </w:r>
                </w:p>
                <w:p w:rsidR="00A43D9B" w:rsidRPr="007E691B" w:rsidRDefault="00A43D9B" w:rsidP="007E691B">
                  <w:pPr>
                    <w:jc w:val="both"/>
                    <w:rPr>
                      <w:sz w:val="20"/>
                      <w:szCs w:val="20"/>
                    </w:rPr>
                  </w:pPr>
                  <w:r w:rsidRPr="007E691B">
                    <w:rPr>
                      <w:sz w:val="20"/>
                      <w:szCs w:val="20"/>
                    </w:rPr>
                    <w:t xml:space="preserve">Bangabandhu Sheikh Mujib Medical University </w:t>
                  </w:r>
                </w:p>
                <w:p w:rsidR="00A43D9B" w:rsidRPr="007E691B" w:rsidRDefault="00A43D9B" w:rsidP="007E691B">
                  <w:pPr>
                    <w:jc w:val="both"/>
                    <w:rPr>
                      <w:sz w:val="20"/>
                      <w:szCs w:val="20"/>
                    </w:rPr>
                  </w:pPr>
                  <w:r w:rsidRPr="007E691B">
                    <w:rPr>
                      <w:sz w:val="20"/>
                      <w:szCs w:val="20"/>
                    </w:rPr>
                    <w:t xml:space="preserve">Dhaka, Bangladesh </w:t>
                  </w:r>
                </w:p>
                <w:p w:rsidR="00A43D9B" w:rsidRPr="007E691B" w:rsidRDefault="00A43D9B" w:rsidP="007E691B">
                  <w:pPr>
                    <w:jc w:val="both"/>
                    <w:rPr>
                      <w:sz w:val="20"/>
                      <w:szCs w:val="20"/>
                    </w:rPr>
                  </w:pPr>
                  <w:r w:rsidRPr="007E691B">
                    <w:rPr>
                      <w:sz w:val="20"/>
                      <w:szCs w:val="20"/>
                    </w:rPr>
                    <w:t xml:space="preserve">Ph# 01552370429 </w:t>
                  </w:r>
                </w:p>
                <w:p w:rsidR="00A43D9B" w:rsidRPr="00923602" w:rsidRDefault="00A43D9B" w:rsidP="007E691B">
                  <w:pPr>
                    <w:jc w:val="both"/>
                    <w:rPr>
                      <w:sz w:val="20"/>
                      <w:szCs w:val="20"/>
                    </w:rPr>
                  </w:pPr>
                  <w:r w:rsidRPr="007E691B">
                    <w:rPr>
                      <w:sz w:val="20"/>
                      <w:szCs w:val="20"/>
                    </w:rPr>
                    <w:t>Email:</w:t>
                  </w:r>
                  <w:r>
                    <w:rPr>
                      <w:sz w:val="20"/>
                      <w:szCs w:val="20"/>
                    </w:rPr>
                    <w:t xml:space="preserve"> </w:t>
                  </w:r>
                  <w:r w:rsidRPr="00B767B4">
                    <w:rPr>
                      <w:bCs/>
                      <w:sz w:val="20"/>
                      <w:szCs w:val="22"/>
                    </w:rPr>
                    <w:t>lubnaderma@gmail.com</w:t>
                  </w:r>
                </w:p>
              </w:txbxContent>
            </v:textbox>
            <w10:wrap type="tight"/>
          </v:shape>
        </w:pict>
      </w:r>
      <w:r w:rsidR="00CA4E71">
        <w:rPr>
          <w:sz w:val="22"/>
          <w:szCs w:val="22"/>
        </w:rPr>
        <w:t>Onychomycosis denotes</w:t>
      </w:r>
      <w:r w:rsidR="00015FBD" w:rsidRPr="0076372F">
        <w:rPr>
          <w:sz w:val="22"/>
          <w:szCs w:val="22"/>
        </w:rPr>
        <w:t xml:space="preserve"> </w:t>
      </w:r>
      <w:r w:rsidR="00323DAB" w:rsidRPr="0076372F">
        <w:rPr>
          <w:sz w:val="22"/>
          <w:szCs w:val="22"/>
        </w:rPr>
        <w:t>infection</w:t>
      </w:r>
      <w:r w:rsidR="00015FBD" w:rsidRPr="0076372F">
        <w:rPr>
          <w:sz w:val="22"/>
          <w:szCs w:val="22"/>
        </w:rPr>
        <w:t xml:space="preserve"> of the nail caused by dermatophyte fungi, nondermatophyte fungi or yeasts.</w:t>
      </w:r>
      <w:r w:rsidR="00323DAB" w:rsidRPr="00DF53B5">
        <w:rPr>
          <w:sz w:val="18"/>
          <w:szCs w:val="22"/>
          <w:vertAlign w:val="superscript"/>
        </w:rPr>
        <w:t>1</w:t>
      </w:r>
      <w:r w:rsidR="00323DAB" w:rsidRPr="0076372F">
        <w:rPr>
          <w:sz w:val="22"/>
          <w:szCs w:val="22"/>
        </w:rPr>
        <w:t xml:space="preserve"> It accounts for up</w:t>
      </w:r>
      <w:r w:rsidR="00DF53B5">
        <w:rPr>
          <w:sz w:val="22"/>
          <w:szCs w:val="22"/>
        </w:rPr>
        <w:t xml:space="preserve"> </w:t>
      </w:r>
      <w:r w:rsidR="00323DAB" w:rsidRPr="0076372F">
        <w:rPr>
          <w:sz w:val="22"/>
          <w:szCs w:val="22"/>
        </w:rPr>
        <w:t xml:space="preserve">to 50% of all </w:t>
      </w:r>
      <w:r w:rsidR="00323DAB" w:rsidRPr="0076372F">
        <w:rPr>
          <w:sz w:val="22"/>
          <w:szCs w:val="22"/>
        </w:rPr>
        <w:lastRenderedPageBreak/>
        <w:t>nail disorders and 30% of all superficial fungal infections of skin.</w:t>
      </w:r>
      <w:r w:rsidR="00323DAB" w:rsidRPr="00DF53B5">
        <w:rPr>
          <w:sz w:val="18"/>
          <w:szCs w:val="22"/>
          <w:vertAlign w:val="superscript"/>
        </w:rPr>
        <w:t>2,3</w:t>
      </w:r>
      <w:r w:rsidR="00323DAB" w:rsidRPr="0076372F">
        <w:rPr>
          <w:sz w:val="22"/>
          <w:szCs w:val="22"/>
        </w:rPr>
        <w:t xml:space="preserve"> The dermatophytes cause the great majority of onychomycosis. </w:t>
      </w:r>
      <w:r w:rsidR="00323DAB" w:rsidRPr="007E691B">
        <w:rPr>
          <w:i/>
          <w:sz w:val="22"/>
          <w:szCs w:val="22"/>
        </w:rPr>
        <w:t>Trichophyton rubrum</w:t>
      </w:r>
      <w:r w:rsidR="00323DAB" w:rsidRPr="0076372F">
        <w:rPr>
          <w:sz w:val="22"/>
          <w:szCs w:val="22"/>
        </w:rPr>
        <w:t xml:space="preserve"> is responsible for approximately 71</w:t>
      </w:r>
      <w:r w:rsidR="002F4D38">
        <w:rPr>
          <w:sz w:val="22"/>
          <w:szCs w:val="22"/>
        </w:rPr>
        <w:t>%</w:t>
      </w:r>
      <w:r w:rsidR="00323DAB" w:rsidRPr="0076372F">
        <w:rPr>
          <w:sz w:val="22"/>
          <w:szCs w:val="22"/>
        </w:rPr>
        <w:t xml:space="preserve"> of all cases and </w:t>
      </w:r>
      <w:r w:rsidR="00323DAB" w:rsidRPr="007E691B">
        <w:rPr>
          <w:i/>
          <w:sz w:val="22"/>
          <w:szCs w:val="22"/>
        </w:rPr>
        <w:t>T</w:t>
      </w:r>
      <w:r w:rsidR="007E691B" w:rsidRPr="007E691B">
        <w:rPr>
          <w:i/>
          <w:sz w:val="22"/>
          <w:szCs w:val="22"/>
        </w:rPr>
        <w:t>.</w:t>
      </w:r>
      <w:r w:rsidR="00323DAB" w:rsidRPr="007E691B">
        <w:rPr>
          <w:i/>
          <w:sz w:val="22"/>
          <w:szCs w:val="22"/>
        </w:rPr>
        <w:t xml:space="preserve"> mentagrophytes</w:t>
      </w:r>
      <w:r w:rsidR="00323DAB" w:rsidRPr="0076372F">
        <w:rPr>
          <w:sz w:val="22"/>
          <w:szCs w:val="22"/>
        </w:rPr>
        <w:t xml:space="preserve"> add another 20</w:t>
      </w:r>
      <w:r w:rsidR="002F4D38">
        <w:rPr>
          <w:sz w:val="22"/>
          <w:szCs w:val="22"/>
        </w:rPr>
        <w:t>%</w:t>
      </w:r>
      <w:r w:rsidR="00323DAB" w:rsidRPr="0076372F">
        <w:rPr>
          <w:sz w:val="22"/>
          <w:szCs w:val="22"/>
        </w:rPr>
        <w:t xml:space="preserve">. The nondermatophyte </w:t>
      </w:r>
      <w:proofErr w:type="spellStart"/>
      <w:r w:rsidR="00323DAB" w:rsidRPr="0076372F">
        <w:rPr>
          <w:sz w:val="22"/>
          <w:szCs w:val="22"/>
        </w:rPr>
        <w:t>moulds</w:t>
      </w:r>
      <w:proofErr w:type="spellEnd"/>
      <w:r w:rsidR="00323DAB" w:rsidRPr="0076372F">
        <w:rPr>
          <w:sz w:val="22"/>
          <w:szCs w:val="22"/>
        </w:rPr>
        <w:t xml:space="preserve"> </w:t>
      </w:r>
      <w:r w:rsidR="00323DAB" w:rsidRPr="00DF53B5">
        <w:rPr>
          <w:i/>
          <w:sz w:val="22"/>
          <w:szCs w:val="22"/>
        </w:rPr>
        <w:t>Acremonium</w:t>
      </w:r>
      <w:r w:rsidR="008C0B71">
        <w:rPr>
          <w:i/>
          <w:sz w:val="22"/>
          <w:szCs w:val="22"/>
        </w:rPr>
        <w:t xml:space="preserve"> </w:t>
      </w:r>
      <w:r w:rsidR="008C0B71">
        <w:rPr>
          <w:sz w:val="22"/>
          <w:szCs w:val="22"/>
        </w:rPr>
        <w:t>spp.</w:t>
      </w:r>
      <w:r w:rsidR="00323DAB" w:rsidRPr="0076372F">
        <w:rPr>
          <w:sz w:val="22"/>
          <w:szCs w:val="22"/>
        </w:rPr>
        <w:t xml:space="preserve">, </w:t>
      </w:r>
      <w:r w:rsidR="00323DAB" w:rsidRPr="00DF53B5">
        <w:rPr>
          <w:i/>
          <w:sz w:val="22"/>
          <w:szCs w:val="22"/>
        </w:rPr>
        <w:t>Aspergillus</w:t>
      </w:r>
      <w:r w:rsidR="008C0B71">
        <w:rPr>
          <w:i/>
          <w:sz w:val="22"/>
          <w:szCs w:val="22"/>
        </w:rPr>
        <w:t xml:space="preserve"> </w:t>
      </w:r>
      <w:r w:rsidR="008C0B71">
        <w:rPr>
          <w:sz w:val="22"/>
          <w:szCs w:val="22"/>
        </w:rPr>
        <w:t>spp.</w:t>
      </w:r>
      <w:r w:rsidR="00323DAB" w:rsidRPr="0076372F">
        <w:rPr>
          <w:sz w:val="22"/>
          <w:szCs w:val="22"/>
        </w:rPr>
        <w:t xml:space="preserve">, </w:t>
      </w:r>
      <w:r w:rsidR="00323DAB" w:rsidRPr="00DF53B5">
        <w:rPr>
          <w:i/>
          <w:sz w:val="22"/>
          <w:szCs w:val="22"/>
        </w:rPr>
        <w:t>Fusarium</w:t>
      </w:r>
      <w:r w:rsidR="008C0B71">
        <w:rPr>
          <w:i/>
          <w:sz w:val="22"/>
          <w:szCs w:val="22"/>
        </w:rPr>
        <w:t xml:space="preserve"> </w:t>
      </w:r>
      <w:r w:rsidR="008C0B71">
        <w:rPr>
          <w:sz w:val="22"/>
          <w:szCs w:val="22"/>
        </w:rPr>
        <w:t>spp.</w:t>
      </w:r>
      <w:r w:rsidR="00323DAB" w:rsidRPr="0076372F">
        <w:rPr>
          <w:sz w:val="22"/>
          <w:szCs w:val="22"/>
        </w:rPr>
        <w:t xml:space="preserve">, </w:t>
      </w:r>
      <w:r w:rsidR="00323DAB" w:rsidRPr="00DF53B5">
        <w:rPr>
          <w:i/>
          <w:sz w:val="22"/>
          <w:szCs w:val="22"/>
        </w:rPr>
        <w:t>Onychocola canadensis</w:t>
      </w:r>
      <w:r w:rsidR="00323DAB" w:rsidRPr="0076372F">
        <w:rPr>
          <w:sz w:val="22"/>
          <w:szCs w:val="22"/>
        </w:rPr>
        <w:t xml:space="preserve">, </w:t>
      </w:r>
      <w:r w:rsidR="00323DAB" w:rsidRPr="00DF53B5">
        <w:rPr>
          <w:i/>
          <w:sz w:val="22"/>
          <w:szCs w:val="22"/>
        </w:rPr>
        <w:t xml:space="preserve">Scopulariopsis </w:t>
      </w:r>
      <w:r w:rsidR="00DF53B5" w:rsidRPr="00DF53B5">
        <w:rPr>
          <w:i/>
          <w:sz w:val="22"/>
          <w:szCs w:val="22"/>
        </w:rPr>
        <w:t>brevica</w:t>
      </w:r>
      <w:r w:rsidR="00DF53B5">
        <w:rPr>
          <w:i/>
          <w:sz w:val="22"/>
          <w:szCs w:val="22"/>
        </w:rPr>
        <w:t>u</w:t>
      </w:r>
      <w:r w:rsidR="00DF53B5" w:rsidRPr="00DF53B5">
        <w:rPr>
          <w:i/>
          <w:sz w:val="22"/>
          <w:szCs w:val="22"/>
        </w:rPr>
        <w:t>lis</w:t>
      </w:r>
      <w:r w:rsidR="00323DAB" w:rsidRPr="0076372F">
        <w:rPr>
          <w:sz w:val="22"/>
          <w:szCs w:val="22"/>
        </w:rPr>
        <w:t xml:space="preserve"> and </w:t>
      </w:r>
      <w:r w:rsidR="00323DAB" w:rsidRPr="00DF53B5">
        <w:rPr>
          <w:i/>
          <w:sz w:val="22"/>
          <w:szCs w:val="22"/>
        </w:rPr>
        <w:t>Scytalidium dimidiatum</w:t>
      </w:r>
      <w:r w:rsidR="00323DAB" w:rsidRPr="0076372F">
        <w:rPr>
          <w:sz w:val="22"/>
          <w:szCs w:val="22"/>
        </w:rPr>
        <w:t xml:space="preserve"> account for approximately 4</w:t>
      </w:r>
      <w:r w:rsidR="002F4D38">
        <w:rPr>
          <w:sz w:val="22"/>
          <w:szCs w:val="22"/>
        </w:rPr>
        <w:t>%</w:t>
      </w:r>
      <w:r w:rsidR="00323DAB" w:rsidRPr="0076372F">
        <w:rPr>
          <w:sz w:val="22"/>
          <w:szCs w:val="22"/>
        </w:rPr>
        <w:t xml:space="preserve"> of onychomycosis.</w:t>
      </w:r>
      <w:r w:rsidR="00015FBD" w:rsidRPr="0076372F">
        <w:rPr>
          <w:sz w:val="22"/>
          <w:szCs w:val="22"/>
        </w:rPr>
        <w:t xml:space="preserve"> Yeasts are </w:t>
      </w:r>
      <w:r w:rsidR="00015FBD" w:rsidRPr="0076372F">
        <w:rPr>
          <w:sz w:val="22"/>
          <w:szCs w:val="22"/>
        </w:rPr>
        <w:lastRenderedPageBreak/>
        <w:t>the source of approximately 5</w:t>
      </w:r>
      <w:r w:rsidR="002F4D38">
        <w:rPr>
          <w:sz w:val="22"/>
          <w:szCs w:val="22"/>
        </w:rPr>
        <w:t>%</w:t>
      </w:r>
      <w:r w:rsidR="00015FBD" w:rsidRPr="0076372F">
        <w:rPr>
          <w:sz w:val="22"/>
          <w:szCs w:val="22"/>
        </w:rPr>
        <w:t xml:space="preserve"> of onychomycosis, the majority of which is caused by </w:t>
      </w:r>
      <w:r w:rsidR="007E691B" w:rsidRPr="007E691B">
        <w:rPr>
          <w:i/>
          <w:sz w:val="22"/>
          <w:szCs w:val="22"/>
        </w:rPr>
        <w:t>C</w:t>
      </w:r>
      <w:r w:rsidR="00015FBD" w:rsidRPr="007E691B">
        <w:rPr>
          <w:i/>
          <w:sz w:val="22"/>
          <w:szCs w:val="22"/>
        </w:rPr>
        <w:t>andida albicans</w:t>
      </w:r>
      <w:r w:rsidR="00015FBD" w:rsidRPr="0076372F">
        <w:rPr>
          <w:sz w:val="22"/>
          <w:szCs w:val="22"/>
        </w:rPr>
        <w:t>.</w:t>
      </w:r>
      <w:r w:rsidR="00323DAB" w:rsidRPr="00DF53B5">
        <w:rPr>
          <w:sz w:val="18"/>
          <w:szCs w:val="22"/>
          <w:vertAlign w:val="superscript"/>
        </w:rPr>
        <w:t>1</w:t>
      </w:r>
    </w:p>
    <w:p w:rsidR="00932DD7" w:rsidRPr="0076372F" w:rsidRDefault="00DF53B5" w:rsidP="0076372F">
      <w:pPr>
        <w:spacing w:before="100" w:beforeAutospacing="1" w:after="100" w:afterAutospacing="1" w:line="288" w:lineRule="auto"/>
        <w:jc w:val="both"/>
        <w:outlineLvl w:val="0"/>
        <w:rPr>
          <w:sz w:val="22"/>
          <w:szCs w:val="22"/>
        </w:rPr>
      </w:pPr>
      <w:r w:rsidRPr="0076372F">
        <w:rPr>
          <w:sz w:val="22"/>
          <w:szCs w:val="22"/>
        </w:rPr>
        <w:t xml:space="preserve">Onychomycosis expresses itself in various forms and clinically the disease </w:t>
      </w:r>
      <w:r w:rsidR="007E691B">
        <w:rPr>
          <w:sz w:val="22"/>
          <w:szCs w:val="22"/>
        </w:rPr>
        <w:t>is</w:t>
      </w:r>
      <w:r w:rsidRPr="0076372F">
        <w:rPr>
          <w:sz w:val="22"/>
          <w:szCs w:val="22"/>
        </w:rPr>
        <w:t xml:space="preserve"> classified as distal and lateral subungual onychomycosis</w:t>
      </w:r>
      <w:r>
        <w:rPr>
          <w:sz w:val="22"/>
          <w:szCs w:val="22"/>
        </w:rPr>
        <w:t xml:space="preserve"> </w:t>
      </w:r>
      <w:r w:rsidRPr="0076372F">
        <w:rPr>
          <w:sz w:val="22"/>
          <w:szCs w:val="22"/>
        </w:rPr>
        <w:t>(DLSO), superficial white onychomycosis</w:t>
      </w:r>
      <w:r>
        <w:rPr>
          <w:sz w:val="22"/>
          <w:szCs w:val="22"/>
        </w:rPr>
        <w:t xml:space="preserve"> </w:t>
      </w:r>
      <w:r w:rsidRPr="0076372F">
        <w:rPr>
          <w:sz w:val="22"/>
          <w:szCs w:val="22"/>
        </w:rPr>
        <w:t>(SWO), proximal subungual</w:t>
      </w:r>
      <w:r>
        <w:rPr>
          <w:sz w:val="22"/>
          <w:szCs w:val="22"/>
        </w:rPr>
        <w:t xml:space="preserve"> onychomycosis (PSO), and candid</w:t>
      </w:r>
      <w:r w:rsidRPr="0076372F">
        <w:rPr>
          <w:sz w:val="22"/>
          <w:szCs w:val="22"/>
        </w:rPr>
        <w:t>al onychomycosis.</w:t>
      </w:r>
      <w:r w:rsidRPr="00DF53B5">
        <w:rPr>
          <w:sz w:val="18"/>
          <w:szCs w:val="22"/>
          <w:vertAlign w:val="superscript"/>
        </w:rPr>
        <w:t>4</w:t>
      </w:r>
      <w:r w:rsidRPr="0076372F">
        <w:rPr>
          <w:sz w:val="22"/>
          <w:szCs w:val="22"/>
        </w:rPr>
        <w:t xml:space="preserve"> Patient may have combination of these various forms. </w:t>
      </w:r>
      <w:r w:rsidR="00323DAB" w:rsidRPr="0076372F">
        <w:rPr>
          <w:sz w:val="22"/>
          <w:szCs w:val="22"/>
        </w:rPr>
        <w:t>Total dystrophic onychomycosis refers to most advanced form of any of the above.</w:t>
      </w:r>
      <w:r w:rsidR="00323DAB" w:rsidRPr="007E691B">
        <w:rPr>
          <w:sz w:val="18"/>
          <w:szCs w:val="22"/>
          <w:vertAlign w:val="superscript"/>
        </w:rPr>
        <w:t>3,5</w:t>
      </w:r>
      <w:r w:rsidR="00323DAB" w:rsidRPr="0076372F">
        <w:rPr>
          <w:sz w:val="22"/>
          <w:szCs w:val="22"/>
        </w:rPr>
        <w:t xml:space="preserve"> Nail changes in onychomycosis can occur in various forms, such as destruction of nail plate, roughening of </w:t>
      </w:r>
      <w:r w:rsidRPr="0076372F">
        <w:rPr>
          <w:sz w:val="22"/>
          <w:szCs w:val="22"/>
        </w:rPr>
        <w:t>nail plate</w:t>
      </w:r>
      <w:r w:rsidR="00323DAB" w:rsidRPr="0076372F">
        <w:rPr>
          <w:sz w:val="22"/>
          <w:szCs w:val="22"/>
        </w:rPr>
        <w:t>, onycholysis, subungual hyperkeratosis, thickening and discoloration of nail plate (yellowish, brownish-yellow, whitish, blackish).</w:t>
      </w:r>
      <w:r w:rsidR="00323DAB" w:rsidRPr="007E691B">
        <w:rPr>
          <w:sz w:val="18"/>
          <w:szCs w:val="22"/>
          <w:vertAlign w:val="superscript"/>
        </w:rPr>
        <w:t>6</w:t>
      </w:r>
      <w:r w:rsidR="00323DAB" w:rsidRPr="0076372F">
        <w:rPr>
          <w:sz w:val="22"/>
          <w:szCs w:val="22"/>
        </w:rPr>
        <w:t xml:space="preserve"> </w:t>
      </w:r>
      <w:r w:rsidR="00932DD7" w:rsidRPr="0076372F">
        <w:rPr>
          <w:sz w:val="22"/>
          <w:szCs w:val="22"/>
        </w:rPr>
        <w:t xml:space="preserve">Not necessarily </w:t>
      </w:r>
      <w:r w:rsidR="003D407A">
        <w:rPr>
          <w:sz w:val="22"/>
          <w:szCs w:val="22"/>
        </w:rPr>
        <w:t xml:space="preserve">all these </w:t>
      </w:r>
      <w:r w:rsidR="00932DD7" w:rsidRPr="0076372F">
        <w:rPr>
          <w:sz w:val="22"/>
          <w:szCs w:val="22"/>
        </w:rPr>
        <w:t xml:space="preserve">nail changes should always be of fungal origin, </w:t>
      </w:r>
      <w:r w:rsidR="003D407A">
        <w:rPr>
          <w:sz w:val="22"/>
          <w:szCs w:val="22"/>
        </w:rPr>
        <w:t>they may occur in</w:t>
      </w:r>
      <w:r w:rsidR="00932DD7" w:rsidRPr="0076372F">
        <w:rPr>
          <w:sz w:val="22"/>
          <w:szCs w:val="22"/>
        </w:rPr>
        <w:t xml:space="preserve"> many </w:t>
      </w:r>
      <w:r w:rsidR="003D407A">
        <w:rPr>
          <w:sz w:val="22"/>
          <w:szCs w:val="22"/>
        </w:rPr>
        <w:t xml:space="preserve">other </w:t>
      </w:r>
      <w:r w:rsidR="00932DD7" w:rsidRPr="0076372F">
        <w:rPr>
          <w:sz w:val="22"/>
          <w:szCs w:val="22"/>
        </w:rPr>
        <w:t xml:space="preserve">clinical mimickers </w:t>
      </w:r>
      <w:r w:rsidR="002F4D38">
        <w:rPr>
          <w:sz w:val="22"/>
          <w:szCs w:val="22"/>
        </w:rPr>
        <w:t xml:space="preserve">e.g. </w:t>
      </w:r>
      <w:r w:rsidR="00932DD7" w:rsidRPr="0076372F">
        <w:rPr>
          <w:sz w:val="22"/>
          <w:szCs w:val="22"/>
        </w:rPr>
        <w:t xml:space="preserve">psoriasis, lichen planus, eczema </w:t>
      </w:r>
      <w:r w:rsidR="007E691B">
        <w:rPr>
          <w:sz w:val="22"/>
          <w:szCs w:val="22"/>
        </w:rPr>
        <w:t>and</w:t>
      </w:r>
      <w:r w:rsidR="00932DD7" w:rsidRPr="0076372F">
        <w:rPr>
          <w:sz w:val="22"/>
          <w:szCs w:val="22"/>
        </w:rPr>
        <w:t xml:space="preserve"> contact dermatitis, chronic paronychia, hyperkeratotic </w:t>
      </w:r>
      <w:r w:rsidR="002F4D38" w:rsidRPr="0076372F">
        <w:rPr>
          <w:sz w:val="22"/>
          <w:szCs w:val="22"/>
        </w:rPr>
        <w:t>(Norwegian)</w:t>
      </w:r>
      <w:r w:rsidR="002F4D38">
        <w:rPr>
          <w:sz w:val="22"/>
          <w:szCs w:val="22"/>
        </w:rPr>
        <w:t xml:space="preserve"> </w:t>
      </w:r>
      <w:r w:rsidR="00932DD7" w:rsidRPr="0076372F">
        <w:rPr>
          <w:sz w:val="22"/>
          <w:szCs w:val="22"/>
        </w:rPr>
        <w:t>scabies, hemorrhage or trauma etc.</w:t>
      </w:r>
      <w:r w:rsidR="000F2B76" w:rsidRPr="007E691B">
        <w:rPr>
          <w:sz w:val="18"/>
          <w:szCs w:val="22"/>
          <w:vertAlign w:val="superscript"/>
        </w:rPr>
        <w:t>7</w:t>
      </w:r>
      <w:r w:rsidR="00932DD7" w:rsidRPr="0076372F">
        <w:rPr>
          <w:sz w:val="22"/>
          <w:szCs w:val="22"/>
        </w:rPr>
        <w:t xml:space="preserve"> So it is advisable to obtain a definitive diagnosis of fungal infection before initiation of antifungal therapy in case of dystrophic nails. Mycological examination by direct microscopy (KOH preparation) combined with culture remains the gold standard technique for its reasonable cost and least in</w:t>
      </w:r>
      <w:r w:rsidR="004F64C1" w:rsidRPr="0076372F">
        <w:rPr>
          <w:sz w:val="22"/>
          <w:szCs w:val="22"/>
        </w:rPr>
        <w:t>convenience to the patient</w:t>
      </w:r>
      <w:r w:rsidR="00932DD7" w:rsidRPr="0076372F">
        <w:rPr>
          <w:sz w:val="22"/>
          <w:szCs w:val="22"/>
        </w:rPr>
        <w:t>.</w:t>
      </w:r>
      <w:r w:rsidR="004F64C1" w:rsidRPr="00200241">
        <w:rPr>
          <w:sz w:val="18"/>
          <w:szCs w:val="22"/>
          <w:vertAlign w:val="superscript"/>
        </w:rPr>
        <w:t>5</w:t>
      </w:r>
      <w:r w:rsidR="00200241" w:rsidRPr="00200241">
        <w:rPr>
          <w:sz w:val="18"/>
          <w:szCs w:val="22"/>
          <w:vertAlign w:val="superscript"/>
        </w:rPr>
        <w:t>,7</w:t>
      </w:r>
      <w:r w:rsidR="00932DD7" w:rsidRPr="0076372F">
        <w:rPr>
          <w:sz w:val="22"/>
          <w:szCs w:val="22"/>
        </w:rPr>
        <w:t xml:space="preserve"> </w:t>
      </w:r>
    </w:p>
    <w:p w:rsidR="00323DAB" w:rsidRPr="0076372F" w:rsidRDefault="000D28E0" w:rsidP="0076372F">
      <w:pPr>
        <w:tabs>
          <w:tab w:val="left" w:pos="2700"/>
        </w:tabs>
        <w:spacing w:before="100" w:beforeAutospacing="1" w:after="100" w:afterAutospacing="1" w:line="288" w:lineRule="auto"/>
        <w:jc w:val="both"/>
        <w:rPr>
          <w:b/>
          <w:sz w:val="22"/>
          <w:szCs w:val="22"/>
        </w:rPr>
      </w:pPr>
      <w:r w:rsidRPr="0076372F">
        <w:rPr>
          <w:b/>
          <w:sz w:val="22"/>
          <w:szCs w:val="22"/>
        </w:rPr>
        <w:t xml:space="preserve">Patients and </w:t>
      </w:r>
      <w:r w:rsidR="00200241">
        <w:rPr>
          <w:b/>
          <w:sz w:val="22"/>
          <w:szCs w:val="22"/>
        </w:rPr>
        <w:t>m</w:t>
      </w:r>
      <w:r w:rsidRPr="0076372F">
        <w:rPr>
          <w:b/>
          <w:sz w:val="22"/>
          <w:szCs w:val="22"/>
        </w:rPr>
        <w:t>ethods</w:t>
      </w:r>
    </w:p>
    <w:p w:rsidR="00323DAB" w:rsidRPr="0076372F" w:rsidRDefault="00323DAB" w:rsidP="0076372F">
      <w:pPr>
        <w:tabs>
          <w:tab w:val="left" w:pos="2700"/>
        </w:tabs>
        <w:spacing w:before="100" w:beforeAutospacing="1" w:after="100" w:afterAutospacing="1" w:line="288" w:lineRule="auto"/>
        <w:jc w:val="both"/>
        <w:rPr>
          <w:sz w:val="22"/>
          <w:szCs w:val="22"/>
        </w:rPr>
      </w:pPr>
      <w:r w:rsidRPr="0076372F">
        <w:rPr>
          <w:sz w:val="22"/>
          <w:szCs w:val="22"/>
        </w:rPr>
        <w:t xml:space="preserve">It was </w:t>
      </w:r>
      <w:r w:rsidR="00611780" w:rsidRPr="0076372F">
        <w:rPr>
          <w:sz w:val="22"/>
          <w:szCs w:val="22"/>
        </w:rPr>
        <w:t>a</w:t>
      </w:r>
      <w:r w:rsidR="00C81F77" w:rsidRPr="0076372F">
        <w:rPr>
          <w:sz w:val="22"/>
          <w:szCs w:val="22"/>
        </w:rPr>
        <w:t xml:space="preserve"> </w:t>
      </w:r>
      <w:r w:rsidR="003D407A">
        <w:rPr>
          <w:sz w:val="22"/>
          <w:szCs w:val="22"/>
        </w:rPr>
        <w:t>cross-</w:t>
      </w:r>
      <w:r w:rsidRPr="0076372F">
        <w:rPr>
          <w:sz w:val="22"/>
          <w:szCs w:val="22"/>
        </w:rPr>
        <w:t>sectional study, conducted in the department of Dermatology &amp; Venereology, BSMMU f</w:t>
      </w:r>
      <w:r w:rsidR="002F4D38">
        <w:rPr>
          <w:sz w:val="22"/>
          <w:szCs w:val="22"/>
        </w:rPr>
        <w:t>rom</w:t>
      </w:r>
      <w:r w:rsidRPr="0076372F">
        <w:rPr>
          <w:sz w:val="22"/>
          <w:szCs w:val="22"/>
        </w:rPr>
        <w:t xml:space="preserve"> January 2009 to December 2010. Hundred twenty patients with onychomycosis, attending in outpatient department, were selected by purposive type of non-probability sampling technique.</w:t>
      </w:r>
      <w:r w:rsidRPr="0076372F">
        <w:rPr>
          <w:b/>
          <w:sz w:val="22"/>
          <w:szCs w:val="22"/>
        </w:rPr>
        <w:t xml:space="preserve"> </w:t>
      </w:r>
      <w:r w:rsidRPr="0076372F">
        <w:rPr>
          <w:bCs/>
          <w:iCs/>
          <w:sz w:val="22"/>
          <w:szCs w:val="22"/>
        </w:rPr>
        <w:t xml:space="preserve">Inclusion </w:t>
      </w:r>
      <w:r w:rsidR="003A7FC6" w:rsidRPr="0076372F">
        <w:rPr>
          <w:bCs/>
          <w:iCs/>
          <w:sz w:val="22"/>
          <w:szCs w:val="22"/>
        </w:rPr>
        <w:t>criteria</w:t>
      </w:r>
      <w:r w:rsidR="003A7FC6" w:rsidRPr="0076372F">
        <w:rPr>
          <w:bCs/>
          <w:i/>
          <w:iCs/>
          <w:sz w:val="22"/>
          <w:szCs w:val="22"/>
        </w:rPr>
        <w:t xml:space="preserve"> </w:t>
      </w:r>
      <w:r w:rsidR="003A7FC6" w:rsidRPr="0076372F">
        <w:rPr>
          <w:bCs/>
          <w:iCs/>
          <w:sz w:val="22"/>
          <w:szCs w:val="22"/>
        </w:rPr>
        <w:t>were</w:t>
      </w:r>
      <w:r w:rsidR="00F9338C">
        <w:rPr>
          <w:bCs/>
          <w:iCs/>
          <w:sz w:val="22"/>
          <w:szCs w:val="22"/>
        </w:rPr>
        <w:t>:</w:t>
      </w:r>
      <w:r w:rsidRPr="0076372F">
        <w:rPr>
          <w:sz w:val="22"/>
          <w:szCs w:val="22"/>
        </w:rPr>
        <w:t xml:space="preserve"> </w:t>
      </w:r>
      <w:r w:rsidR="003A7FC6" w:rsidRPr="0076372F">
        <w:rPr>
          <w:sz w:val="22"/>
          <w:szCs w:val="22"/>
        </w:rPr>
        <w:t>c</w:t>
      </w:r>
      <w:r w:rsidRPr="0076372F">
        <w:rPr>
          <w:sz w:val="22"/>
          <w:szCs w:val="22"/>
        </w:rPr>
        <w:t xml:space="preserve">linically diagnosed cases of onychomycosis having </w:t>
      </w:r>
      <w:r w:rsidR="00200241">
        <w:rPr>
          <w:sz w:val="22"/>
          <w:szCs w:val="22"/>
        </w:rPr>
        <w:t xml:space="preserve">onycholysis, subungual </w:t>
      </w:r>
      <w:r w:rsidRPr="0076372F">
        <w:rPr>
          <w:sz w:val="22"/>
          <w:szCs w:val="22"/>
        </w:rPr>
        <w:t>hyp</w:t>
      </w:r>
      <w:r w:rsidR="008F77DB" w:rsidRPr="0076372F">
        <w:rPr>
          <w:sz w:val="22"/>
          <w:szCs w:val="22"/>
        </w:rPr>
        <w:t>erkeratosis,</w:t>
      </w:r>
      <w:r w:rsidR="006003B5" w:rsidRPr="0076372F">
        <w:rPr>
          <w:sz w:val="22"/>
          <w:szCs w:val="22"/>
        </w:rPr>
        <w:t xml:space="preserve"> </w:t>
      </w:r>
      <w:r w:rsidRPr="0076372F">
        <w:rPr>
          <w:sz w:val="22"/>
          <w:szCs w:val="22"/>
        </w:rPr>
        <w:lastRenderedPageBreak/>
        <w:t>discoloration</w:t>
      </w:r>
      <w:r w:rsidR="00F9338C">
        <w:rPr>
          <w:sz w:val="22"/>
          <w:szCs w:val="22"/>
        </w:rPr>
        <w:t>,</w:t>
      </w:r>
      <w:r w:rsidR="00200241">
        <w:rPr>
          <w:sz w:val="22"/>
          <w:szCs w:val="22"/>
        </w:rPr>
        <w:t xml:space="preserve"> </w:t>
      </w:r>
      <w:r w:rsidRPr="0076372F">
        <w:rPr>
          <w:sz w:val="22"/>
          <w:szCs w:val="22"/>
        </w:rPr>
        <w:t>thickening</w:t>
      </w:r>
      <w:r w:rsidR="008F77DB" w:rsidRPr="0076372F">
        <w:rPr>
          <w:sz w:val="22"/>
          <w:szCs w:val="22"/>
        </w:rPr>
        <w:t xml:space="preserve"> </w:t>
      </w:r>
      <w:r w:rsidRPr="0076372F">
        <w:rPr>
          <w:sz w:val="22"/>
          <w:szCs w:val="22"/>
        </w:rPr>
        <w:t>of</w:t>
      </w:r>
      <w:r w:rsidR="008F77DB" w:rsidRPr="0076372F">
        <w:rPr>
          <w:sz w:val="22"/>
          <w:szCs w:val="22"/>
        </w:rPr>
        <w:t xml:space="preserve"> </w:t>
      </w:r>
      <w:r w:rsidRPr="0076372F">
        <w:rPr>
          <w:sz w:val="22"/>
          <w:szCs w:val="22"/>
        </w:rPr>
        <w:t>nail</w:t>
      </w:r>
      <w:r w:rsidR="008F77DB" w:rsidRPr="0076372F">
        <w:rPr>
          <w:sz w:val="22"/>
          <w:szCs w:val="22"/>
        </w:rPr>
        <w:t xml:space="preserve"> </w:t>
      </w:r>
      <w:r w:rsidRPr="0076372F">
        <w:rPr>
          <w:sz w:val="22"/>
          <w:szCs w:val="22"/>
        </w:rPr>
        <w:t>plate</w:t>
      </w:r>
      <w:r w:rsidR="008F77DB" w:rsidRPr="0076372F">
        <w:rPr>
          <w:sz w:val="22"/>
          <w:szCs w:val="22"/>
        </w:rPr>
        <w:t xml:space="preserve"> </w:t>
      </w:r>
      <w:r w:rsidRPr="0076372F">
        <w:rPr>
          <w:sz w:val="22"/>
          <w:szCs w:val="22"/>
        </w:rPr>
        <w:t>alone</w:t>
      </w:r>
      <w:r w:rsidR="008F77DB" w:rsidRPr="0076372F">
        <w:rPr>
          <w:sz w:val="22"/>
          <w:szCs w:val="22"/>
        </w:rPr>
        <w:t xml:space="preserve"> </w:t>
      </w:r>
      <w:r w:rsidRPr="0076372F">
        <w:rPr>
          <w:sz w:val="22"/>
          <w:szCs w:val="22"/>
        </w:rPr>
        <w:t>or</w:t>
      </w:r>
      <w:r w:rsidR="008F77DB" w:rsidRPr="0076372F">
        <w:rPr>
          <w:sz w:val="22"/>
          <w:szCs w:val="22"/>
        </w:rPr>
        <w:t xml:space="preserve"> </w:t>
      </w:r>
      <w:r w:rsidRPr="0076372F">
        <w:rPr>
          <w:sz w:val="22"/>
          <w:szCs w:val="22"/>
        </w:rPr>
        <w:t>in</w:t>
      </w:r>
      <w:r w:rsidR="008F77DB" w:rsidRPr="0076372F">
        <w:rPr>
          <w:sz w:val="22"/>
          <w:szCs w:val="22"/>
        </w:rPr>
        <w:t xml:space="preserve"> </w:t>
      </w:r>
      <w:r w:rsidRPr="0076372F">
        <w:rPr>
          <w:sz w:val="22"/>
          <w:szCs w:val="22"/>
        </w:rPr>
        <w:t>combination</w:t>
      </w:r>
      <w:r w:rsidR="003A7FC6" w:rsidRPr="0076372F">
        <w:rPr>
          <w:sz w:val="22"/>
          <w:szCs w:val="22"/>
        </w:rPr>
        <w:t xml:space="preserve">, </w:t>
      </w:r>
      <w:r w:rsidR="008F77DB" w:rsidRPr="0076372F">
        <w:rPr>
          <w:sz w:val="22"/>
          <w:szCs w:val="22"/>
        </w:rPr>
        <w:t xml:space="preserve">patients of both sexes </w:t>
      </w:r>
      <w:r w:rsidR="00200241">
        <w:rPr>
          <w:sz w:val="22"/>
          <w:szCs w:val="22"/>
        </w:rPr>
        <w:t>and</w:t>
      </w:r>
      <w:r w:rsidR="008F77DB" w:rsidRPr="0076372F">
        <w:rPr>
          <w:sz w:val="22"/>
          <w:szCs w:val="22"/>
        </w:rPr>
        <w:t xml:space="preserve"> all</w:t>
      </w:r>
      <w:r w:rsidR="006003B5" w:rsidRPr="0076372F">
        <w:rPr>
          <w:sz w:val="22"/>
          <w:szCs w:val="22"/>
        </w:rPr>
        <w:t xml:space="preserve"> </w:t>
      </w:r>
      <w:r w:rsidR="008F77DB" w:rsidRPr="0076372F">
        <w:rPr>
          <w:sz w:val="22"/>
          <w:szCs w:val="22"/>
        </w:rPr>
        <w:t>ages, patients who g</w:t>
      </w:r>
      <w:r w:rsidR="00F9338C">
        <w:rPr>
          <w:sz w:val="22"/>
          <w:szCs w:val="22"/>
        </w:rPr>
        <w:t>ave</w:t>
      </w:r>
      <w:r w:rsidR="008F77DB" w:rsidRPr="0076372F">
        <w:rPr>
          <w:sz w:val="22"/>
          <w:szCs w:val="22"/>
        </w:rPr>
        <w:t xml:space="preserve"> informed consent. </w:t>
      </w:r>
      <w:r w:rsidR="00156D6C" w:rsidRPr="0076372F">
        <w:rPr>
          <w:sz w:val="22"/>
          <w:szCs w:val="22"/>
        </w:rPr>
        <w:t>E</w:t>
      </w:r>
      <w:r w:rsidR="00200241">
        <w:rPr>
          <w:bCs/>
          <w:iCs/>
          <w:sz w:val="22"/>
          <w:szCs w:val="22"/>
        </w:rPr>
        <w:t>xclusion criteria</w:t>
      </w:r>
      <w:r w:rsidR="00156D6C" w:rsidRPr="0076372F">
        <w:rPr>
          <w:bCs/>
          <w:iCs/>
          <w:sz w:val="22"/>
          <w:szCs w:val="22"/>
        </w:rPr>
        <w:t xml:space="preserve"> were</w:t>
      </w:r>
      <w:r w:rsidR="00156D6C" w:rsidRPr="0076372F">
        <w:rPr>
          <w:sz w:val="22"/>
          <w:szCs w:val="22"/>
        </w:rPr>
        <w:t xml:space="preserve"> </w:t>
      </w:r>
      <w:r w:rsidR="00156D6C" w:rsidRPr="0076372F">
        <w:rPr>
          <w:bCs/>
          <w:iCs/>
          <w:sz w:val="22"/>
          <w:szCs w:val="22"/>
        </w:rPr>
        <w:t>p</w:t>
      </w:r>
      <w:r w:rsidR="00156D6C" w:rsidRPr="0076372F">
        <w:rPr>
          <w:sz w:val="22"/>
          <w:szCs w:val="22"/>
        </w:rPr>
        <w:t>atients who had received trea</w:t>
      </w:r>
      <w:r w:rsidR="00200241">
        <w:rPr>
          <w:sz w:val="22"/>
          <w:szCs w:val="22"/>
        </w:rPr>
        <w:t>tment either with topical and/</w:t>
      </w:r>
      <w:r w:rsidR="00156D6C" w:rsidRPr="0076372F">
        <w:rPr>
          <w:sz w:val="22"/>
          <w:szCs w:val="22"/>
        </w:rPr>
        <w:t>or systemic antifungal agents for present nail condition within the last one month, diagnosed cases of other dermatological diseases having nail changes e.g. psoriasis, lichen planus, eczema, pityriasis rubra pilaris(PRP)</w:t>
      </w:r>
      <w:r w:rsidR="00156D6C">
        <w:rPr>
          <w:sz w:val="22"/>
          <w:szCs w:val="22"/>
        </w:rPr>
        <w:t>, D</w:t>
      </w:r>
      <w:r w:rsidR="00156D6C" w:rsidRPr="0076372F">
        <w:rPr>
          <w:sz w:val="22"/>
          <w:szCs w:val="22"/>
        </w:rPr>
        <w:t xml:space="preserve">arier’s disease. </w:t>
      </w:r>
    </w:p>
    <w:p w:rsidR="00C3701D" w:rsidRPr="0076372F" w:rsidRDefault="00200241" w:rsidP="0076372F">
      <w:pPr>
        <w:spacing w:before="100" w:beforeAutospacing="1" w:after="100" w:afterAutospacing="1" w:line="288" w:lineRule="auto"/>
        <w:jc w:val="both"/>
        <w:rPr>
          <w:b/>
          <w:i/>
          <w:sz w:val="22"/>
          <w:szCs w:val="22"/>
        </w:rPr>
      </w:pPr>
      <w:r>
        <w:rPr>
          <w:b/>
          <w:i/>
          <w:sz w:val="22"/>
          <w:szCs w:val="22"/>
        </w:rPr>
        <w:t>Clinical a</w:t>
      </w:r>
      <w:r w:rsidR="00C3701D" w:rsidRPr="0076372F">
        <w:rPr>
          <w:b/>
          <w:i/>
          <w:sz w:val="22"/>
          <w:szCs w:val="22"/>
        </w:rPr>
        <w:t>ssessment</w:t>
      </w:r>
    </w:p>
    <w:p w:rsidR="00C3701D" w:rsidRPr="0076372F" w:rsidRDefault="00163E10" w:rsidP="0076372F">
      <w:pPr>
        <w:spacing w:before="100" w:beforeAutospacing="1" w:after="100" w:afterAutospacing="1" w:line="288" w:lineRule="auto"/>
        <w:jc w:val="both"/>
        <w:rPr>
          <w:sz w:val="22"/>
          <w:szCs w:val="22"/>
        </w:rPr>
      </w:pPr>
      <w:r w:rsidRPr="0076372F">
        <w:rPr>
          <w:sz w:val="22"/>
          <w:szCs w:val="22"/>
        </w:rPr>
        <w:t>Demographic data and s</w:t>
      </w:r>
      <w:r w:rsidR="00C3701D" w:rsidRPr="0076372F">
        <w:rPr>
          <w:sz w:val="22"/>
          <w:szCs w:val="22"/>
        </w:rPr>
        <w:t xml:space="preserve">pecific data related to onychomycosis were noted. Clinically the disease was classified as follows: (i) </w:t>
      </w:r>
      <w:r w:rsidR="00F9338C">
        <w:rPr>
          <w:i/>
          <w:sz w:val="22"/>
          <w:szCs w:val="22"/>
        </w:rPr>
        <w:t>distal and lateral onychomycosis (</w:t>
      </w:r>
      <w:r w:rsidR="00C3701D" w:rsidRPr="00200241">
        <w:rPr>
          <w:i/>
          <w:sz w:val="22"/>
          <w:szCs w:val="22"/>
        </w:rPr>
        <w:t>DLSO</w:t>
      </w:r>
      <w:r w:rsidR="00F9338C">
        <w:rPr>
          <w:i/>
          <w:sz w:val="22"/>
          <w:szCs w:val="22"/>
        </w:rPr>
        <w:t>)</w:t>
      </w:r>
      <w:r w:rsidR="00C3701D" w:rsidRPr="00200241">
        <w:rPr>
          <w:i/>
          <w:sz w:val="22"/>
          <w:szCs w:val="22"/>
        </w:rPr>
        <w:t>:</w:t>
      </w:r>
      <w:r w:rsidR="00C3701D" w:rsidRPr="0076372F">
        <w:rPr>
          <w:sz w:val="22"/>
          <w:szCs w:val="22"/>
        </w:rPr>
        <w:t xml:space="preserve"> If there </w:t>
      </w:r>
      <w:r w:rsidR="00F9338C">
        <w:rPr>
          <w:sz w:val="22"/>
          <w:szCs w:val="22"/>
        </w:rPr>
        <w:t>was</w:t>
      </w:r>
      <w:r w:rsidR="00C3701D" w:rsidRPr="0076372F">
        <w:rPr>
          <w:sz w:val="22"/>
          <w:szCs w:val="22"/>
        </w:rPr>
        <w:t xml:space="preserve"> onycholysis, discoloration, subungual </w:t>
      </w:r>
      <w:r w:rsidR="00DF53B5" w:rsidRPr="0076372F">
        <w:rPr>
          <w:sz w:val="22"/>
          <w:szCs w:val="22"/>
        </w:rPr>
        <w:t>hyperkeratosis</w:t>
      </w:r>
      <w:r w:rsidR="00C3701D" w:rsidRPr="0076372F">
        <w:rPr>
          <w:sz w:val="22"/>
          <w:szCs w:val="22"/>
        </w:rPr>
        <w:t xml:space="preserve"> and thickening affecting the </w:t>
      </w:r>
      <w:r w:rsidR="00DE46A0" w:rsidRPr="0076372F">
        <w:rPr>
          <w:sz w:val="22"/>
          <w:szCs w:val="22"/>
        </w:rPr>
        <w:t xml:space="preserve">distal and/or lateral nail. </w:t>
      </w:r>
      <w:r w:rsidR="00C3701D" w:rsidRPr="0076372F">
        <w:rPr>
          <w:sz w:val="22"/>
          <w:szCs w:val="22"/>
        </w:rPr>
        <w:t>(ii)</w:t>
      </w:r>
      <w:r w:rsidR="00C3701D" w:rsidRPr="00200241">
        <w:rPr>
          <w:i/>
          <w:sz w:val="22"/>
          <w:szCs w:val="22"/>
        </w:rPr>
        <w:t xml:space="preserve"> </w:t>
      </w:r>
      <w:r w:rsidR="00F9338C">
        <w:rPr>
          <w:i/>
          <w:sz w:val="22"/>
          <w:szCs w:val="22"/>
        </w:rPr>
        <w:t>superficial white onychomycosis (</w:t>
      </w:r>
      <w:r w:rsidR="00C3701D" w:rsidRPr="00200241">
        <w:rPr>
          <w:i/>
          <w:sz w:val="22"/>
          <w:szCs w:val="22"/>
        </w:rPr>
        <w:t>SWO</w:t>
      </w:r>
      <w:r w:rsidR="00F9338C">
        <w:rPr>
          <w:i/>
          <w:sz w:val="22"/>
          <w:szCs w:val="22"/>
        </w:rPr>
        <w:t>)</w:t>
      </w:r>
      <w:r w:rsidR="00C3701D" w:rsidRPr="00200241">
        <w:rPr>
          <w:i/>
          <w:sz w:val="22"/>
          <w:szCs w:val="22"/>
        </w:rPr>
        <w:t>:</w:t>
      </w:r>
      <w:r w:rsidR="00C3701D" w:rsidRPr="0076372F">
        <w:rPr>
          <w:sz w:val="22"/>
          <w:szCs w:val="22"/>
        </w:rPr>
        <w:t xml:space="preserve"> When chalky white spots were seen on or in the nail plate with textural changes. (iii) </w:t>
      </w:r>
      <w:r w:rsidR="00F9338C">
        <w:rPr>
          <w:i/>
          <w:sz w:val="22"/>
          <w:szCs w:val="22"/>
        </w:rPr>
        <w:t>proximal superficial onychomycosis (</w:t>
      </w:r>
      <w:r w:rsidR="00C3701D" w:rsidRPr="00200241">
        <w:rPr>
          <w:i/>
          <w:sz w:val="22"/>
          <w:szCs w:val="22"/>
        </w:rPr>
        <w:t>PSO</w:t>
      </w:r>
      <w:r w:rsidR="00F9338C">
        <w:rPr>
          <w:i/>
          <w:sz w:val="22"/>
          <w:szCs w:val="22"/>
        </w:rPr>
        <w:t>)</w:t>
      </w:r>
      <w:r w:rsidR="00C3701D" w:rsidRPr="00200241">
        <w:rPr>
          <w:i/>
          <w:sz w:val="22"/>
          <w:szCs w:val="22"/>
        </w:rPr>
        <w:t xml:space="preserve">: </w:t>
      </w:r>
      <w:r w:rsidR="00C3701D" w:rsidRPr="0076372F">
        <w:rPr>
          <w:sz w:val="22"/>
          <w:szCs w:val="22"/>
        </w:rPr>
        <w:t>If discoloration and onycholysis affected the proximal part of the nail. (iv)</w:t>
      </w:r>
      <w:r w:rsidR="00C3701D" w:rsidRPr="00200241">
        <w:rPr>
          <w:i/>
          <w:sz w:val="22"/>
          <w:szCs w:val="22"/>
        </w:rPr>
        <w:t xml:space="preserve"> </w:t>
      </w:r>
      <w:proofErr w:type="gramStart"/>
      <w:r w:rsidR="00F9338C">
        <w:rPr>
          <w:i/>
          <w:sz w:val="22"/>
          <w:szCs w:val="22"/>
        </w:rPr>
        <w:t>candidal</w:t>
      </w:r>
      <w:proofErr w:type="gramEnd"/>
      <w:r w:rsidR="00F9338C">
        <w:rPr>
          <w:i/>
          <w:sz w:val="22"/>
          <w:szCs w:val="22"/>
        </w:rPr>
        <w:t xml:space="preserve"> onychomycosis (</w:t>
      </w:r>
      <w:r w:rsidR="00C3701D" w:rsidRPr="00200241">
        <w:rPr>
          <w:i/>
          <w:sz w:val="22"/>
          <w:szCs w:val="22"/>
        </w:rPr>
        <w:t>CO</w:t>
      </w:r>
      <w:r w:rsidR="00F9338C">
        <w:rPr>
          <w:i/>
          <w:sz w:val="22"/>
          <w:szCs w:val="22"/>
        </w:rPr>
        <w:t>)</w:t>
      </w:r>
      <w:r w:rsidR="00C3701D" w:rsidRPr="00200241">
        <w:rPr>
          <w:i/>
          <w:sz w:val="22"/>
          <w:szCs w:val="22"/>
        </w:rPr>
        <w:t xml:space="preserve">: </w:t>
      </w:r>
      <w:r w:rsidR="00C3701D" w:rsidRPr="0076372F">
        <w:rPr>
          <w:sz w:val="22"/>
          <w:szCs w:val="22"/>
        </w:rPr>
        <w:t xml:space="preserve">When nail involvement was </w:t>
      </w:r>
      <w:r w:rsidR="00DE46A0" w:rsidRPr="0076372F">
        <w:rPr>
          <w:sz w:val="22"/>
          <w:szCs w:val="22"/>
        </w:rPr>
        <w:t>characterized</w:t>
      </w:r>
      <w:r w:rsidR="00C3701D" w:rsidRPr="0076372F">
        <w:rPr>
          <w:sz w:val="22"/>
          <w:szCs w:val="22"/>
        </w:rPr>
        <w:t xml:space="preserve"> by markedly thickened and roughen</w:t>
      </w:r>
      <w:r w:rsidR="003D407A">
        <w:rPr>
          <w:sz w:val="22"/>
          <w:szCs w:val="22"/>
        </w:rPr>
        <w:t>ed</w:t>
      </w:r>
      <w:r w:rsidR="00C3701D" w:rsidRPr="0076372F">
        <w:rPr>
          <w:sz w:val="22"/>
          <w:szCs w:val="22"/>
        </w:rPr>
        <w:t xml:space="preserve"> nail </w:t>
      </w:r>
      <w:r w:rsidR="00F9338C">
        <w:rPr>
          <w:sz w:val="22"/>
          <w:szCs w:val="22"/>
        </w:rPr>
        <w:t>plates. The paronychial areas wer</w:t>
      </w:r>
      <w:r w:rsidR="00C3701D" w:rsidRPr="0076372F">
        <w:rPr>
          <w:sz w:val="22"/>
          <w:szCs w:val="22"/>
        </w:rPr>
        <w:t xml:space="preserve">e red and edematous. (v) </w:t>
      </w:r>
      <w:proofErr w:type="gramStart"/>
      <w:r w:rsidR="00F9338C">
        <w:rPr>
          <w:i/>
          <w:sz w:val="22"/>
          <w:szCs w:val="22"/>
        </w:rPr>
        <w:t>total</w:t>
      </w:r>
      <w:proofErr w:type="gramEnd"/>
      <w:r w:rsidR="00F9338C">
        <w:rPr>
          <w:i/>
          <w:sz w:val="22"/>
          <w:szCs w:val="22"/>
        </w:rPr>
        <w:t xml:space="preserve"> dystrophic onychomycosis (</w:t>
      </w:r>
      <w:r w:rsidR="00C3701D" w:rsidRPr="00200241">
        <w:rPr>
          <w:i/>
          <w:sz w:val="22"/>
          <w:szCs w:val="22"/>
        </w:rPr>
        <w:t>TDO</w:t>
      </w:r>
      <w:r w:rsidR="00F9338C">
        <w:rPr>
          <w:i/>
          <w:sz w:val="22"/>
          <w:szCs w:val="22"/>
        </w:rPr>
        <w:t>)</w:t>
      </w:r>
      <w:r w:rsidR="00C3701D" w:rsidRPr="00200241">
        <w:rPr>
          <w:i/>
          <w:sz w:val="22"/>
          <w:szCs w:val="22"/>
        </w:rPr>
        <w:t>:</w:t>
      </w:r>
      <w:r w:rsidR="00C3701D" w:rsidRPr="0076372F">
        <w:rPr>
          <w:sz w:val="22"/>
          <w:szCs w:val="22"/>
        </w:rPr>
        <w:t xml:space="preserve"> If there </w:t>
      </w:r>
      <w:r w:rsidR="003D407A">
        <w:rPr>
          <w:sz w:val="22"/>
          <w:szCs w:val="22"/>
        </w:rPr>
        <w:t>wa</w:t>
      </w:r>
      <w:r w:rsidR="00C3701D" w:rsidRPr="0076372F">
        <w:rPr>
          <w:sz w:val="22"/>
          <w:szCs w:val="22"/>
        </w:rPr>
        <w:t xml:space="preserve">s involvement of the entire nail bed and nail plate with thickening and roughening or destruction nail plate. </w:t>
      </w:r>
    </w:p>
    <w:p w:rsidR="0014009A" w:rsidRPr="0076372F" w:rsidRDefault="0014009A" w:rsidP="00EE3153">
      <w:pPr>
        <w:tabs>
          <w:tab w:val="left" w:pos="1980"/>
        </w:tabs>
        <w:spacing w:before="100" w:beforeAutospacing="1" w:line="288" w:lineRule="auto"/>
        <w:jc w:val="both"/>
        <w:rPr>
          <w:b/>
          <w:i/>
          <w:iCs/>
          <w:sz w:val="22"/>
          <w:szCs w:val="22"/>
        </w:rPr>
      </w:pPr>
      <w:r w:rsidRPr="0076372F">
        <w:rPr>
          <w:b/>
          <w:i/>
          <w:iCs/>
          <w:sz w:val="22"/>
          <w:szCs w:val="22"/>
        </w:rPr>
        <w:t>Specimen collection</w:t>
      </w:r>
    </w:p>
    <w:p w:rsidR="00C3701D" w:rsidRPr="0076372F" w:rsidRDefault="00C3701D" w:rsidP="00EE3153">
      <w:pPr>
        <w:tabs>
          <w:tab w:val="left" w:pos="1980"/>
        </w:tabs>
        <w:spacing w:after="100" w:afterAutospacing="1" w:line="288" w:lineRule="auto"/>
        <w:jc w:val="both"/>
        <w:rPr>
          <w:sz w:val="22"/>
          <w:szCs w:val="22"/>
        </w:rPr>
      </w:pPr>
      <w:r w:rsidRPr="0076372F">
        <w:rPr>
          <w:sz w:val="22"/>
          <w:szCs w:val="22"/>
        </w:rPr>
        <w:t xml:space="preserve">The specimen was collected at laboratory of </w:t>
      </w:r>
      <w:r w:rsidR="00141CE5" w:rsidRPr="0076372F">
        <w:rPr>
          <w:sz w:val="22"/>
          <w:szCs w:val="22"/>
        </w:rPr>
        <w:t>dep</w:t>
      </w:r>
      <w:r w:rsidR="00F9338C">
        <w:rPr>
          <w:sz w:val="22"/>
          <w:szCs w:val="22"/>
        </w:rPr>
        <w:t>artmen</w:t>
      </w:r>
      <w:r w:rsidR="00141CE5" w:rsidRPr="0076372F">
        <w:rPr>
          <w:sz w:val="22"/>
          <w:szCs w:val="22"/>
        </w:rPr>
        <w:t xml:space="preserve">t of Microbiology and Immunology, </w:t>
      </w:r>
      <w:r w:rsidRPr="0076372F">
        <w:rPr>
          <w:sz w:val="22"/>
          <w:szCs w:val="22"/>
        </w:rPr>
        <w:t xml:space="preserve">BSMMU. </w:t>
      </w:r>
      <w:r w:rsidR="00F9338C">
        <w:rPr>
          <w:sz w:val="22"/>
          <w:szCs w:val="22"/>
        </w:rPr>
        <w:t>The most</w:t>
      </w:r>
      <w:r w:rsidRPr="0076372F">
        <w:rPr>
          <w:sz w:val="22"/>
          <w:szCs w:val="22"/>
        </w:rPr>
        <w:t xml:space="preserve"> severely affected nail was selected as the target nail where more than one nail</w:t>
      </w:r>
      <w:r w:rsidR="00F9338C">
        <w:rPr>
          <w:sz w:val="22"/>
          <w:szCs w:val="22"/>
        </w:rPr>
        <w:t>s</w:t>
      </w:r>
      <w:r w:rsidRPr="0076372F">
        <w:rPr>
          <w:sz w:val="22"/>
          <w:szCs w:val="22"/>
        </w:rPr>
        <w:t xml:space="preserve"> w</w:t>
      </w:r>
      <w:r w:rsidR="00F9338C">
        <w:rPr>
          <w:sz w:val="22"/>
          <w:szCs w:val="22"/>
        </w:rPr>
        <w:t>ere</w:t>
      </w:r>
      <w:r w:rsidRPr="0076372F">
        <w:rPr>
          <w:sz w:val="22"/>
          <w:szCs w:val="22"/>
        </w:rPr>
        <w:t xml:space="preserve"> affected. When both finger</w:t>
      </w:r>
      <w:r w:rsidR="00F9338C">
        <w:rPr>
          <w:sz w:val="22"/>
          <w:szCs w:val="22"/>
        </w:rPr>
        <w:t>-</w:t>
      </w:r>
      <w:r w:rsidRPr="0076372F">
        <w:rPr>
          <w:sz w:val="22"/>
          <w:szCs w:val="22"/>
        </w:rPr>
        <w:t xml:space="preserve"> and toenails were involved simultaneously, specimens were collected from both sites after selecting target nails. The selected nail and </w:t>
      </w:r>
      <w:r w:rsidRPr="0076372F">
        <w:rPr>
          <w:sz w:val="22"/>
          <w:szCs w:val="22"/>
        </w:rPr>
        <w:lastRenderedPageBreak/>
        <w:t>surrounding skin were first cleaned with 70% alcohol to remove contaminants.</w:t>
      </w:r>
      <w:r w:rsidR="00D25302" w:rsidRPr="0076372F">
        <w:rPr>
          <w:sz w:val="22"/>
          <w:szCs w:val="22"/>
        </w:rPr>
        <w:t xml:space="preserve"> </w:t>
      </w:r>
      <w:r w:rsidRPr="0076372F">
        <w:rPr>
          <w:sz w:val="22"/>
          <w:szCs w:val="22"/>
        </w:rPr>
        <w:t xml:space="preserve">In distal and lateral subungual onychomycosis the onycholytic nail plate was cut back as proximal as possible. </w:t>
      </w:r>
      <w:r w:rsidR="00DF53B5" w:rsidRPr="0076372F">
        <w:rPr>
          <w:sz w:val="22"/>
          <w:szCs w:val="22"/>
        </w:rPr>
        <w:t xml:space="preserve">Large piece of nail plate was cut into small by blade. </w:t>
      </w:r>
    </w:p>
    <w:p w:rsidR="00C3701D" w:rsidRPr="0076372F" w:rsidRDefault="00C3701D" w:rsidP="00EE3153">
      <w:pPr>
        <w:spacing w:before="100" w:beforeAutospacing="1" w:line="288" w:lineRule="auto"/>
        <w:jc w:val="both"/>
        <w:rPr>
          <w:i/>
          <w:sz w:val="22"/>
          <w:szCs w:val="22"/>
        </w:rPr>
      </w:pPr>
      <w:r w:rsidRPr="0076372F">
        <w:rPr>
          <w:b/>
          <w:i/>
          <w:sz w:val="22"/>
          <w:szCs w:val="22"/>
        </w:rPr>
        <w:t xml:space="preserve">Microscopy </w:t>
      </w:r>
    </w:p>
    <w:p w:rsidR="00C3701D" w:rsidRPr="0076372F" w:rsidRDefault="00C3701D" w:rsidP="00EE3153">
      <w:pPr>
        <w:spacing w:after="100" w:afterAutospacing="1" w:line="288" w:lineRule="auto"/>
        <w:jc w:val="both"/>
        <w:rPr>
          <w:sz w:val="22"/>
          <w:szCs w:val="22"/>
        </w:rPr>
      </w:pPr>
      <w:r w:rsidRPr="0076372F">
        <w:rPr>
          <w:sz w:val="22"/>
          <w:szCs w:val="22"/>
        </w:rPr>
        <w:t>A part of the specimen was placed on a gl</w:t>
      </w:r>
      <w:r w:rsidR="00200241">
        <w:rPr>
          <w:sz w:val="22"/>
          <w:szCs w:val="22"/>
        </w:rPr>
        <w:t>ass slide and 2-3 drops of 20% p</w:t>
      </w:r>
      <w:r w:rsidRPr="0076372F">
        <w:rPr>
          <w:sz w:val="22"/>
          <w:szCs w:val="22"/>
        </w:rPr>
        <w:t xml:space="preserve">otassium hydroxide (KOH) was added. </w:t>
      </w:r>
      <w:r w:rsidR="003D407A">
        <w:rPr>
          <w:sz w:val="22"/>
          <w:szCs w:val="22"/>
        </w:rPr>
        <w:t>After t</w:t>
      </w:r>
      <w:r w:rsidR="00200241">
        <w:rPr>
          <w:sz w:val="22"/>
          <w:szCs w:val="22"/>
        </w:rPr>
        <w:t xml:space="preserve">hirty to sixty minutes </w:t>
      </w:r>
      <w:r w:rsidR="003D407A">
        <w:rPr>
          <w:sz w:val="22"/>
          <w:szCs w:val="22"/>
        </w:rPr>
        <w:t>slides were examined under microscope</w:t>
      </w:r>
      <w:r w:rsidRPr="0076372F">
        <w:rPr>
          <w:sz w:val="22"/>
          <w:szCs w:val="22"/>
        </w:rPr>
        <w:t>.</w:t>
      </w:r>
    </w:p>
    <w:p w:rsidR="00C3701D" w:rsidRDefault="00C3701D" w:rsidP="00EE3153">
      <w:pPr>
        <w:spacing w:before="100" w:beforeAutospacing="1" w:line="288" w:lineRule="auto"/>
        <w:jc w:val="both"/>
        <w:rPr>
          <w:b/>
          <w:i/>
          <w:sz w:val="22"/>
          <w:szCs w:val="22"/>
        </w:rPr>
      </w:pPr>
      <w:r w:rsidRPr="0076372F">
        <w:rPr>
          <w:b/>
          <w:i/>
          <w:sz w:val="22"/>
          <w:szCs w:val="22"/>
        </w:rPr>
        <w:t>Culture</w:t>
      </w:r>
    </w:p>
    <w:p w:rsidR="00C3701D" w:rsidRPr="0076372F" w:rsidRDefault="003D407A" w:rsidP="00EE3153">
      <w:pPr>
        <w:spacing w:after="100" w:afterAutospacing="1" w:line="288" w:lineRule="auto"/>
        <w:jc w:val="both"/>
        <w:rPr>
          <w:sz w:val="22"/>
          <w:szCs w:val="22"/>
        </w:rPr>
      </w:pPr>
      <w:r>
        <w:rPr>
          <w:sz w:val="22"/>
          <w:szCs w:val="22"/>
        </w:rPr>
        <w:t>D</w:t>
      </w:r>
      <w:r w:rsidR="00C3701D" w:rsidRPr="0076372F">
        <w:rPr>
          <w:sz w:val="22"/>
          <w:szCs w:val="22"/>
        </w:rPr>
        <w:t xml:space="preserve">ermatophyte test medium </w:t>
      </w:r>
      <w:r w:rsidR="00200241">
        <w:rPr>
          <w:sz w:val="22"/>
          <w:szCs w:val="22"/>
        </w:rPr>
        <w:t xml:space="preserve">(DTM) </w:t>
      </w:r>
      <w:r>
        <w:rPr>
          <w:sz w:val="22"/>
          <w:szCs w:val="22"/>
        </w:rPr>
        <w:t xml:space="preserve">was used </w:t>
      </w:r>
      <w:r w:rsidR="00C3701D" w:rsidRPr="0076372F">
        <w:rPr>
          <w:sz w:val="22"/>
          <w:szCs w:val="22"/>
        </w:rPr>
        <w:t>for isola</w:t>
      </w:r>
      <w:r w:rsidR="00DF4B60" w:rsidRPr="0076372F">
        <w:rPr>
          <w:sz w:val="22"/>
          <w:szCs w:val="22"/>
        </w:rPr>
        <w:t>tion of dermatophyte</w:t>
      </w:r>
      <w:r w:rsidR="00044D41">
        <w:rPr>
          <w:sz w:val="22"/>
          <w:szCs w:val="22"/>
        </w:rPr>
        <w:t>s</w:t>
      </w:r>
      <w:r w:rsidR="00DF4B60" w:rsidRPr="0076372F">
        <w:rPr>
          <w:sz w:val="22"/>
          <w:szCs w:val="22"/>
        </w:rPr>
        <w:t>.</w:t>
      </w:r>
      <w:r w:rsidR="00C3701D" w:rsidRPr="0076372F">
        <w:rPr>
          <w:sz w:val="22"/>
          <w:szCs w:val="22"/>
        </w:rPr>
        <w:t xml:space="preserve"> The test tubes were incubated at room temperature and checked out regularly for 1-2 weeks before declared as negative, as dermatophyte tends to grow slowly. </w:t>
      </w:r>
      <w:proofErr w:type="gramStart"/>
      <w:r w:rsidR="00DF53B5" w:rsidRPr="0076372F">
        <w:rPr>
          <w:sz w:val="22"/>
          <w:szCs w:val="22"/>
        </w:rPr>
        <w:t xml:space="preserve">When </w:t>
      </w:r>
      <w:r w:rsidR="00DF53B5">
        <w:rPr>
          <w:sz w:val="22"/>
          <w:szCs w:val="22"/>
        </w:rPr>
        <w:t xml:space="preserve">a </w:t>
      </w:r>
      <w:r w:rsidR="00DF53B5" w:rsidRPr="0076372F">
        <w:rPr>
          <w:sz w:val="22"/>
          <w:szCs w:val="22"/>
        </w:rPr>
        <w:t>dermatophyte grow</w:t>
      </w:r>
      <w:r w:rsidR="00DF53B5">
        <w:rPr>
          <w:sz w:val="22"/>
          <w:szCs w:val="22"/>
        </w:rPr>
        <w:t>s</w:t>
      </w:r>
      <w:r w:rsidR="00DF53B5" w:rsidRPr="0076372F">
        <w:rPr>
          <w:sz w:val="22"/>
          <w:szCs w:val="22"/>
        </w:rPr>
        <w:t xml:space="preserve"> in DTM med</w:t>
      </w:r>
      <w:r>
        <w:rPr>
          <w:sz w:val="22"/>
          <w:szCs w:val="22"/>
        </w:rPr>
        <w:t>ium,</w:t>
      </w:r>
      <w:r w:rsidR="00DF53B5" w:rsidRPr="0076372F">
        <w:rPr>
          <w:sz w:val="22"/>
          <w:szCs w:val="22"/>
        </w:rPr>
        <w:t xml:space="preserve"> its orange color change</w:t>
      </w:r>
      <w:r>
        <w:rPr>
          <w:sz w:val="22"/>
          <w:szCs w:val="22"/>
        </w:rPr>
        <w:t>s</w:t>
      </w:r>
      <w:r w:rsidR="00DF53B5" w:rsidRPr="0076372F">
        <w:rPr>
          <w:sz w:val="22"/>
          <w:szCs w:val="22"/>
        </w:rPr>
        <w:t xml:space="preserve"> to red.</w:t>
      </w:r>
      <w:proofErr w:type="gramEnd"/>
      <w:r w:rsidR="00DF53B5" w:rsidRPr="0076372F">
        <w:rPr>
          <w:sz w:val="22"/>
          <w:szCs w:val="22"/>
        </w:rPr>
        <w:t xml:space="preserve"> </w:t>
      </w:r>
      <w:r w:rsidR="00C3701D" w:rsidRPr="0076372F">
        <w:rPr>
          <w:sz w:val="22"/>
          <w:szCs w:val="22"/>
        </w:rPr>
        <w:t xml:space="preserve">Phenol red, </w:t>
      </w:r>
      <w:r>
        <w:rPr>
          <w:sz w:val="22"/>
          <w:szCs w:val="22"/>
        </w:rPr>
        <w:t>a</w:t>
      </w:r>
      <w:r w:rsidR="00C3701D" w:rsidRPr="0076372F">
        <w:rPr>
          <w:sz w:val="22"/>
          <w:szCs w:val="22"/>
        </w:rPr>
        <w:t xml:space="preserve"> p</w:t>
      </w:r>
      <w:r w:rsidR="00C3701D" w:rsidRPr="00200241">
        <w:rPr>
          <w:sz w:val="22"/>
          <w:szCs w:val="22"/>
        </w:rPr>
        <w:t>H</w:t>
      </w:r>
      <w:r w:rsidR="00C3701D" w:rsidRPr="0076372F">
        <w:rPr>
          <w:sz w:val="22"/>
          <w:szCs w:val="22"/>
        </w:rPr>
        <w:t xml:space="preserve"> indicator is one of the constituents of DTM. When phenol red is affected by the </w:t>
      </w:r>
      <w:r>
        <w:rPr>
          <w:sz w:val="22"/>
          <w:szCs w:val="22"/>
        </w:rPr>
        <w:t xml:space="preserve">alkaline </w:t>
      </w:r>
      <w:r w:rsidRPr="0076372F">
        <w:rPr>
          <w:sz w:val="22"/>
          <w:szCs w:val="22"/>
        </w:rPr>
        <w:t xml:space="preserve">metabolites </w:t>
      </w:r>
      <w:r w:rsidR="00C3701D" w:rsidRPr="0076372F">
        <w:rPr>
          <w:sz w:val="22"/>
          <w:szCs w:val="22"/>
        </w:rPr>
        <w:t>of dermatophytes</w:t>
      </w:r>
      <w:r>
        <w:rPr>
          <w:sz w:val="22"/>
          <w:szCs w:val="22"/>
        </w:rPr>
        <w:t xml:space="preserve">, it imparts red </w:t>
      </w:r>
      <w:r w:rsidR="00C3701D" w:rsidRPr="0076372F">
        <w:rPr>
          <w:sz w:val="22"/>
          <w:szCs w:val="22"/>
        </w:rPr>
        <w:t xml:space="preserve">color </w:t>
      </w:r>
      <w:r>
        <w:rPr>
          <w:sz w:val="22"/>
          <w:szCs w:val="22"/>
        </w:rPr>
        <w:t>to the medium</w:t>
      </w:r>
      <w:r w:rsidR="00C3701D" w:rsidRPr="0076372F">
        <w:rPr>
          <w:sz w:val="22"/>
          <w:szCs w:val="22"/>
        </w:rPr>
        <w:t>.</w:t>
      </w:r>
      <w:r w:rsidR="00DF4B60" w:rsidRPr="0076372F">
        <w:rPr>
          <w:sz w:val="22"/>
          <w:szCs w:val="22"/>
        </w:rPr>
        <w:t xml:space="preserve"> The pathogenic organism</w:t>
      </w:r>
      <w:r>
        <w:rPr>
          <w:sz w:val="22"/>
          <w:szCs w:val="22"/>
        </w:rPr>
        <w:t>s</w:t>
      </w:r>
      <w:r w:rsidR="00DF4B60" w:rsidRPr="0076372F">
        <w:rPr>
          <w:sz w:val="22"/>
          <w:szCs w:val="22"/>
        </w:rPr>
        <w:t xml:space="preserve"> w</w:t>
      </w:r>
      <w:r>
        <w:rPr>
          <w:sz w:val="22"/>
          <w:szCs w:val="22"/>
        </w:rPr>
        <w:t>ere</w:t>
      </w:r>
      <w:r w:rsidR="00DF4B60" w:rsidRPr="0076372F">
        <w:rPr>
          <w:sz w:val="22"/>
          <w:szCs w:val="22"/>
        </w:rPr>
        <w:t xml:space="preserve"> identified by gross colony morphology and microscopic examination of </w:t>
      </w:r>
      <w:proofErr w:type="spellStart"/>
      <w:r w:rsidR="00DF4B60" w:rsidRPr="0076372F">
        <w:rPr>
          <w:sz w:val="22"/>
          <w:szCs w:val="22"/>
        </w:rPr>
        <w:t>lactophenol</w:t>
      </w:r>
      <w:proofErr w:type="spellEnd"/>
      <w:r w:rsidR="00DF4B60" w:rsidRPr="0076372F">
        <w:rPr>
          <w:sz w:val="22"/>
          <w:szCs w:val="22"/>
        </w:rPr>
        <w:t xml:space="preserve"> cotton blue (LCB) preparation</w:t>
      </w:r>
      <w:r>
        <w:rPr>
          <w:sz w:val="22"/>
          <w:szCs w:val="22"/>
        </w:rPr>
        <w:t>s</w:t>
      </w:r>
      <w:r w:rsidR="00DF4B60" w:rsidRPr="0076372F">
        <w:rPr>
          <w:sz w:val="22"/>
          <w:szCs w:val="22"/>
        </w:rPr>
        <w:t>.</w:t>
      </w:r>
    </w:p>
    <w:p w:rsidR="00323DAB" w:rsidRPr="0076372F" w:rsidRDefault="003D407A" w:rsidP="0076372F">
      <w:pPr>
        <w:spacing w:before="100" w:beforeAutospacing="1" w:after="100" w:afterAutospacing="1" w:line="288" w:lineRule="auto"/>
        <w:jc w:val="both"/>
        <w:textAlignment w:val="baseline"/>
        <w:rPr>
          <w:kern w:val="20"/>
          <w:sz w:val="22"/>
          <w:szCs w:val="22"/>
        </w:rPr>
      </w:pPr>
      <w:r>
        <w:rPr>
          <w:sz w:val="22"/>
          <w:szCs w:val="22"/>
        </w:rPr>
        <w:t>D</w:t>
      </w:r>
      <w:r w:rsidR="00200241">
        <w:rPr>
          <w:sz w:val="22"/>
          <w:szCs w:val="22"/>
        </w:rPr>
        <w:t>ata were</w:t>
      </w:r>
      <w:r w:rsidR="00323DAB" w:rsidRPr="0076372F">
        <w:rPr>
          <w:sz w:val="22"/>
          <w:szCs w:val="22"/>
        </w:rPr>
        <w:t xml:space="preserve"> </w:t>
      </w:r>
      <w:r>
        <w:rPr>
          <w:sz w:val="22"/>
          <w:szCs w:val="22"/>
        </w:rPr>
        <w:t xml:space="preserve">analyzed and </w:t>
      </w:r>
      <w:r w:rsidR="00323DAB" w:rsidRPr="0076372F">
        <w:rPr>
          <w:sz w:val="22"/>
          <w:szCs w:val="22"/>
        </w:rPr>
        <w:t xml:space="preserve">checked for inadequacy, irrelevancy, and inconsistency </w:t>
      </w:r>
      <w:r w:rsidR="00323DAB" w:rsidRPr="0076372F">
        <w:rPr>
          <w:kern w:val="20"/>
          <w:sz w:val="22"/>
          <w:szCs w:val="22"/>
        </w:rPr>
        <w:t>by using SPSS (statistical package of social science) software</w:t>
      </w:r>
      <w:r>
        <w:rPr>
          <w:kern w:val="20"/>
          <w:sz w:val="22"/>
          <w:szCs w:val="22"/>
        </w:rPr>
        <w:t xml:space="preserve"> 16</w:t>
      </w:r>
      <w:r w:rsidR="00323DAB" w:rsidRPr="0076372F">
        <w:rPr>
          <w:kern w:val="20"/>
          <w:sz w:val="22"/>
          <w:szCs w:val="22"/>
        </w:rPr>
        <w:t xml:space="preserve">. </w:t>
      </w:r>
    </w:p>
    <w:p w:rsidR="000B5171" w:rsidRPr="0076372F" w:rsidRDefault="00036FED" w:rsidP="0076372F">
      <w:pPr>
        <w:spacing w:before="100" w:beforeAutospacing="1" w:after="100" w:afterAutospacing="1" w:line="288" w:lineRule="auto"/>
        <w:jc w:val="both"/>
        <w:rPr>
          <w:b/>
          <w:sz w:val="22"/>
          <w:szCs w:val="22"/>
        </w:rPr>
      </w:pPr>
      <w:r w:rsidRPr="0076372F">
        <w:rPr>
          <w:b/>
          <w:sz w:val="22"/>
          <w:szCs w:val="22"/>
        </w:rPr>
        <w:t>Results</w:t>
      </w:r>
    </w:p>
    <w:p w:rsidR="00F700D1" w:rsidRDefault="00BB4841" w:rsidP="0076372F">
      <w:pPr>
        <w:spacing w:before="100" w:beforeAutospacing="1" w:after="100" w:afterAutospacing="1" w:line="288" w:lineRule="auto"/>
        <w:jc w:val="both"/>
        <w:rPr>
          <w:sz w:val="22"/>
          <w:szCs w:val="22"/>
        </w:rPr>
      </w:pPr>
      <w:r>
        <w:rPr>
          <w:sz w:val="22"/>
          <w:szCs w:val="22"/>
        </w:rPr>
        <w:t>Out of</w:t>
      </w:r>
      <w:r w:rsidR="00D15D2D" w:rsidRPr="0076372F">
        <w:rPr>
          <w:sz w:val="22"/>
          <w:szCs w:val="22"/>
        </w:rPr>
        <w:t xml:space="preserve"> </w:t>
      </w:r>
      <w:r w:rsidR="00F700D1">
        <w:rPr>
          <w:sz w:val="22"/>
          <w:szCs w:val="22"/>
        </w:rPr>
        <w:t>120</w:t>
      </w:r>
      <w:r w:rsidR="00D15D2D" w:rsidRPr="0076372F">
        <w:rPr>
          <w:sz w:val="22"/>
          <w:szCs w:val="22"/>
        </w:rPr>
        <w:t xml:space="preserve"> patients</w:t>
      </w:r>
      <w:r>
        <w:rPr>
          <w:sz w:val="22"/>
          <w:szCs w:val="22"/>
        </w:rPr>
        <w:t>, direct microscopy was positive</w:t>
      </w:r>
      <w:r w:rsidR="00D15D2D" w:rsidRPr="0076372F">
        <w:rPr>
          <w:sz w:val="22"/>
          <w:szCs w:val="22"/>
        </w:rPr>
        <w:t xml:space="preserve"> </w:t>
      </w:r>
      <w:r w:rsidR="00F700D1">
        <w:rPr>
          <w:sz w:val="22"/>
          <w:szCs w:val="22"/>
        </w:rPr>
        <w:t xml:space="preserve">in </w:t>
      </w:r>
      <w:r w:rsidR="00D15D2D" w:rsidRPr="0076372F">
        <w:rPr>
          <w:sz w:val="22"/>
          <w:szCs w:val="22"/>
        </w:rPr>
        <w:t>47</w:t>
      </w:r>
      <w:r w:rsidR="00200241">
        <w:rPr>
          <w:sz w:val="22"/>
          <w:szCs w:val="22"/>
        </w:rPr>
        <w:t xml:space="preserve"> </w:t>
      </w:r>
      <w:r w:rsidR="00F700D1">
        <w:rPr>
          <w:sz w:val="22"/>
          <w:szCs w:val="22"/>
        </w:rPr>
        <w:t>(39.2%) cases</w:t>
      </w:r>
      <w:r>
        <w:rPr>
          <w:sz w:val="22"/>
          <w:szCs w:val="22"/>
        </w:rPr>
        <w:t xml:space="preserve">. On culture, 55 (45.8%) samples showed a </w:t>
      </w:r>
      <w:proofErr w:type="spellStart"/>
      <w:r>
        <w:rPr>
          <w:sz w:val="22"/>
          <w:szCs w:val="22"/>
        </w:rPr>
        <w:t>dermophyte</w:t>
      </w:r>
      <w:proofErr w:type="spellEnd"/>
      <w:r>
        <w:rPr>
          <w:sz w:val="22"/>
          <w:szCs w:val="22"/>
        </w:rPr>
        <w:t xml:space="preserve"> growth; </w:t>
      </w:r>
      <w:r w:rsidR="00D15D2D" w:rsidRPr="0076372F">
        <w:rPr>
          <w:sz w:val="22"/>
          <w:szCs w:val="22"/>
        </w:rPr>
        <w:t>53</w:t>
      </w:r>
      <w:r w:rsidR="00200241">
        <w:rPr>
          <w:sz w:val="22"/>
          <w:szCs w:val="22"/>
        </w:rPr>
        <w:t xml:space="preserve"> </w:t>
      </w:r>
      <w:r w:rsidR="00D15D2D" w:rsidRPr="0076372F">
        <w:rPr>
          <w:sz w:val="22"/>
          <w:szCs w:val="22"/>
        </w:rPr>
        <w:t xml:space="preserve">(44.2%) </w:t>
      </w:r>
      <w:r w:rsidR="00F700D1">
        <w:rPr>
          <w:sz w:val="22"/>
          <w:szCs w:val="22"/>
        </w:rPr>
        <w:t xml:space="preserve">specimens grew </w:t>
      </w:r>
      <w:r w:rsidR="00D15D2D" w:rsidRPr="00200241">
        <w:rPr>
          <w:i/>
          <w:sz w:val="22"/>
          <w:szCs w:val="22"/>
        </w:rPr>
        <w:t>T</w:t>
      </w:r>
      <w:r w:rsidR="00F700D1">
        <w:rPr>
          <w:i/>
          <w:sz w:val="22"/>
          <w:szCs w:val="22"/>
        </w:rPr>
        <w:t>richophyton</w:t>
      </w:r>
      <w:r w:rsidR="00D15D2D" w:rsidRPr="00200241">
        <w:rPr>
          <w:i/>
          <w:sz w:val="22"/>
          <w:szCs w:val="22"/>
        </w:rPr>
        <w:t xml:space="preserve"> rubrum</w:t>
      </w:r>
      <w:r w:rsidR="00D15D2D" w:rsidRPr="0076372F">
        <w:rPr>
          <w:sz w:val="22"/>
          <w:szCs w:val="22"/>
        </w:rPr>
        <w:t xml:space="preserve"> and 2</w:t>
      </w:r>
      <w:r w:rsidR="00200241">
        <w:rPr>
          <w:sz w:val="22"/>
          <w:szCs w:val="22"/>
        </w:rPr>
        <w:t xml:space="preserve"> </w:t>
      </w:r>
      <w:r w:rsidR="00D15D2D" w:rsidRPr="0076372F">
        <w:rPr>
          <w:sz w:val="22"/>
          <w:szCs w:val="22"/>
        </w:rPr>
        <w:t xml:space="preserve">(1.7%) </w:t>
      </w:r>
      <w:proofErr w:type="gramStart"/>
      <w:r w:rsidR="00D15D2D" w:rsidRPr="00200241">
        <w:rPr>
          <w:i/>
          <w:sz w:val="22"/>
          <w:szCs w:val="22"/>
        </w:rPr>
        <w:t>T. mentagrophytes</w:t>
      </w:r>
      <w:r w:rsidR="004346E2" w:rsidRPr="0076372F">
        <w:rPr>
          <w:sz w:val="22"/>
          <w:szCs w:val="22"/>
        </w:rPr>
        <w:t xml:space="preserve"> (</w:t>
      </w:r>
      <w:r w:rsidR="00200241" w:rsidRPr="00200241">
        <w:rPr>
          <w:b/>
          <w:sz w:val="22"/>
          <w:szCs w:val="22"/>
        </w:rPr>
        <w:t>T</w:t>
      </w:r>
      <w:r w:rsidR="006E1774" w:rsidRPr="00200241">
        <w:rPr>
          <w:b/>
          <w:sz w:val="22"/>
          <w:szCs w:val="22"/>
        </w:rPr>
        <w:t>able</w:t>
      </w:r>
      <w:r w:rsidR="00200241" w:rsidRPr="00200241">
        <w:rPr>
          <w:b/>
          <w:sz w:val="22"/>
          <w:szCs w:val="22"/>
        </w:rPr>
        <w:t xml:space="preserve"> 1</w:t>
      </w:r>
      <w:r w:rsidR="006E1774" w:rsidRPr="0076372F">
        <w:rPr>
          <w:sz w:val="22"/>
          <w:szCs w:val="22"/>
        </w:rPr>
        <w:t>)</w:t>
      </w:r>
      <w:r w:rsidR="00D15D2D" w:rsidRPr="0076372F">
        <w:rPr>
          <w:sz w:val="22"/>
          <w:szCs w:val="22"/>
        </w:rPr>
        <w:t>.</w:t>
      </w:r>
      <w:proofErr w:type="gramEnd"/>
      <w:r w:rsidR="00D15D2D" w:rsidRPr="0076372F">
        <w:rPr>
          <w:sz w:val="22"/>
          <w:szCs w:val="22"/>
        </w:rPr>
        <w:t xml:space="preserve"> </w:t>
      </w:r>
      <w:r>
        <w:rPr>
          <w:sz w:val="22"/>
          <w:szCs w:val="22"/>
        </w:rPr>
        <w:t>On</w:t>
      </w:r>
      <w:r w:rsidR="00F700D1">
        <w:rPr>
          <w:sz w:val="22"/>
          <w:szCs w:val="22"/>
        </w:rPr>
        <w:t xml:space="preserve"> microscopic examination </w:t>
      </w:r>
      <w:r w:rsidR="008C066F">
        <w:rPr>
          <w:sz w:val="22"/>
          <w:szCs w:val="22"/>
        </w:rPr>
        <w:t>for</w:t>
      </w:r>
      <w:r w:rsidR="00F700D1">
        <w:rPr>
          <w:sz w:val="22"/>
          <w:szCs w:val="22"/>
        </w:rPr>
        <w:t xml:space="preserve"> </w:t>
      </w:r>
      <w:r w:rsidR="00F700D1" w:rsidRPr="0076372F">
        <w:rPr>
          <w:sz w:val="22"/>
          <w:szCs w:val="22"/>
        </w:rPr>
        <w:t>evaluation of onychomycosis</w:t>
      </w:r>
      <w:r>
        <w:rPr>
          <w:sz w:val="22"/>
          <w:szCs w:val="22"/>
        </w:rPr>
        <w:t>, there were 41</w:t>
      </w:r>
      <w:r w:rsidR="00F700D1" w:rsidRPr="0076372F">
        <w:rPr>
          <w:sz w:val="22"/>
          <w:szCs w:val="22"/>
        </w:rPr>
        <w:t xml:space="preserve"> true positive</w:t>
      </w:r>
      <w:r>
        <w:rPr>
          <w:sz w:val="22"/>
          <w:szCs w:val="22"/>
        </w:rPr>
        <w:t>,</w:t>
      </w:r>
      <w:r w:rsidR="00F700D1" w:rsidRPr="0076372F">
        <w:rPr>
          <w:sz w:val="22"/>
          <w:szCs w:val="22"/>
        </w:rPr>
        <w:t xml:space="preserve"> </w:t>
      </w:r>
      <w:r>
        <w:rPr>
          <w:sz w:val="22"/>
          <w:szCs w:val="22"/>
        </w:rPr>
        <w:t xml:space="preserve">6 </w:t>
      </w:r>
      <w:r w:rsidR="00F700D1" w:rsidRPr="0076372F">
        <w:rPr>
          <w:sz w:val="22"/>
          <w:szCs w:val="22"/>
        </w:rPr>
        <w:lastRenderedPageBreak/>
        <w:t xml:space="preserve">false positive 6, </w:t>
      </w:r>
      <w:r>
        <w:rPr>
          <w:sz w:val="22"/>
          <w:szCs w:val="22"/>
        </w:rPr>
        <w:t xml:space="preserve">14 </w:t>
      </w:r>
      <w:r w:rsidR="00F700D1" w:rsidRPr="0076372F">
        <w:rPr>
          <w:sz w:val="22"/>
          <w:szCs w:val="22"/>
        </w:rPr>
        <w:t xml:space="preserve">false negative and </w:t>
      </w:r>
      <w:r>
        <w:rPr>
          <w:sz w:val="22"/>
          <w:szCs w:val="22"/>
        </w:rPr>
        <w:t xml:space="preserve">59 </w:t>
      </w:r>
      <w:r w:rsidR="00F700D1" w:rsidRPr="0076372F">
        <w:rPr>
          <w:sz w:val="22"/>
          <w:szCs w:val="22"/>
        </w:rPr>
        <w:t>true negative</w:t>
      </w:r>
      <w:r w:rsidR="00F700D1">
        <w:rPr>
          <w:sz w:val="22"/>
          <w:szCs w:val="22"/>
        </w:rPr>
        <w:t xml:space="preserve"> cases. The result is shown </w:t>
      </w:r>
      <w:r w:rsidR="00F700D1" w:rsidRPr="00200241">
        <w:rPr>
          <w:b/>
          <w:sz w:val="22"/>
          <w:szCs w:val="22"/>
        </w:rPr>
        <w:t>Table 2</w:t>
      </w:r>
      <w:r w:rsidR="00F700D1" w:rsidRPr="0076372F">
        <w:rPr>
          <w:sz w:val="22"/>
          <w:szCs w:val="22"/>
        </w:rPr>
        <w:t xml:space="preserve">. </w:t>
      </w:r>
    </w:p>
    <w:p w:rsidR="008C066F" w:rsidRDefault="00BB4841" w:rsidP="0076372F">
      <w:pPr>
        <w:spacing w:before="100" w:beforeAutospacing="1" w:after="100" w:afterAutospacing="1" w:line="288" w:lineRule="auto"/>
        <w:jc w:val="both"/>
        <w:rPr>
          <w:sz w:val="22"/>
          <w:szCs w:val="22"/>
          <w:lang w:val="pt-BR"/>
        </w:rPr>
      </w:pPr>
      <w:r>
        <w:rPr>
          <w:sz w:val="22"/>
          <w:szCs w:val="22"/>
        </w:rPr>
        <w:t>Correlation</w:t>
      </w:r>
      <w:r w:rsidR="00EE3153" w:rsidRPr="0076372F">
        <w:rPr>
          <w:sz w:val="22"/>
          <w:szCs w:val="22"/>
        </w:rPr>
        <w:t xml:space="preserve"> between the </w:t>
      </w:r>
      <w:r w:rsidR="00EE3153">
        <w:rPr>
          <w:sz w:val="22"/>
          <w:szCs w:val="22"/>
        </w:rPr>
        <w:t>clinical</w:t>
      </w:r>
      <w:r w:rsidR="00EE3153" w:rsidRPr="0076372F">
        <w:rPr>
          <w:sz w:val="22"/>
          <w:szCs w:val="22"/>
        </w:rPr>
        <w:t xml:space="preserve"> nail changes and their diagnostic value</w:t>
      </w:r>
      <w:r w:rsidR="00EE3153">
        <w:rPr>
          <w:sz w:val="22"/>
          <w:szCs w:val="22"/>
        </w:rPr>
        <w:t xml:space="preserve"> </w:t>
      </w:r>
      <w:r w:rsidR="00EE3153" w:rsidRPr="0076372F">
        <w:rPr>
          <w:sz w:val="22"/>
          <w:szCs w:val="22"/>
        </w:rPr>
        <w:t>(</w:t>
      </w:r>
      <w:r w:rsidR="00EE3153" w:rsidRPr="00200241">
        <w:rPr>
          <w:b/>
          <w:sz w:val="22"/>
          <w:szCs w:val="22"/>
        </w:rPr>
        <w:t>Table 3</w:t>
      </w:r>
      <w:r w:rsidR="00EE3153">
        <w:rPr>
          <w:sz w:val="22"/>
          <w:szCs w:val="22"/>
        </w:rPr>
        <w:t>)</w:t>
      </w:r>
      <w:r w:rsidR="00EE3153" w:rsidRPr="0076372F">
        <w:rPr>
          <w:sz w:val="22"/>
          <w:szCs w:val="22"/>
        </w:rPr>
        <w:t xml:space="preserve"> showed that thickening of nail plate, onycholysis, subungual</w:t>
      </w:r>
      <w:r w:rsidR="00EE3153">
        <w:rPr>
          <w:sz w:val="22"/>
          <w:szCs w:val="22"/>
        </w:rPr>
        <w:t xml:space="preserve"> </w:t>
      </w:r>
      <w:r w:rsidR="00EE3153" w:rsidRPr="0076372F">
        <w:rPr>
          <w:sz w:val="22"/>
          <w:szCs w:val="22"/>
        </w:rPr>
        <w:t>hyperkeratosis, roughening</w:t>
      </w:r>
      <w:r>
        <w:rPr>
          <w:sz w:val="22"/>
          <w:szCs w:val="22"/>
        </w:rPr>
        <w:t xml:space="preserve"> </w:t>
      </w:r>
      <w:r w:rsidR="00EE3153" w:rsidRPr="0076372F">
        <w:rPr>
          <w:sz w:val="22"/>
          <w:szCs w:val="22"/>
        </w:rPr>
        <w:t>of</w:t>
      </w:r>
      <w:r>
        <w:rPr>
          <w:sz w:val="22"/>
          <w:szCs w:val="22"/>
        </w:rPr>
        <w:t xml:space="preserve"> </w:t>
      </w:r>
      <w:r w:rsidR="00EE3153" w:rsidRPr="0076372F">
        <w:rPr>
          <w:sz w:val="22"/>
          <w:szCs w:val="22"/>
        </w:rPr>
        <w:t>nail</w:t>
      </w:r>
      <w:r>
        <w:rPr>
          <w:sz w:val="22"/>
          <w:szCs w:val="22"/>
        </w:rPr>
        <w:t xml:space="preserve"> </w:t>
      </w:r>
      <w:proofErr w:type="gramStart"/>
      <w:r w:rsidR="00EE3153" w:rsidRPr="0076372F">
        <w:rPr>
          <w:sz w:val="22"/>
          <w:szCs w:val="22"/>
        </w:rPr>
        <w:t>plate,</w:t>
      </w:r>
      <w:proofErr w:type="gramEnd"/>
      <w:r>
        <w:rPr>
          <w:sz w:val="22"/>
          <w:szCs w:val="22"/>
        </w:rPr>
        <w:t xml:space="preserve"> </w:t>
      </w:r>
      <w:r w:rsidRPr="0076372F">
        <w:rPr>
          <w:sz w:val="22"/>
          <w:szCs w:val="22"/>
        </w:rPr>
        <w:t xml:space="preserve">yellowish discoloration and brownish-yellow discoloration were </w:t>
      </w:r>
      <w:r>
        <w:rPr>
          <w:sz w:val="22"/>
          <w:szCs w:val="22"/>
        </w:rPr>
        <w:t>the frequent changes</w:t>
      </w:r>
      <w:r w:rsidRPr="0076372F">
        <w:rPr>
          <w:sz w:val="22"/>
          <w:szCs w:val="22"/>
        </w:rPr>
        <w:t xml:space="preserve">. </w:t>
      </w:r>
      <w:r>
        <w:rPr>
          <w:sz w:val="22"/>
          <w:szCs w:val="22"/>
        </w:rPr>
        <w:t xml:space="preserve">However, except the subungual hyperkeratosis, none clinical feature significant correlated with mycological diagnosis. </w:t>
      </w:r>
      <w:r w:rsidRPr="0076372F">
        <w:rPr>
          <w:sz w:val="22"/>
          <w:szCs w:val="22"/>
        </w:rPr>
        <w:t>Subungual hyperkeratosis</w:t>
      </w:r>
      <w:r w:rsidRPr="0076372F">
        <w:rPr>
          <w:sz w:val="22"/>
          <w:szCs w:val="22"/>
          <w:lang w:val="pt-BR"/>
        </w:rPr>
        <w:t xml:space="preserve"> was found 39</w:t>
      </w:r>
      <w:r>
        <w:rPr>
          <w:sz w:val="22"/>
          <w:szCs w:val="22"/>
          <w:lang w:val="pt-BR"/>
        </w:rPr>
        <w:t xml:space="preserve"> </w:t>
      </w:r>
      <w:r w:rsidRPr="0076372F">
        <w:rPr>
          <w:sz w:val="22"/>
          <w:szCs w:val="22"/>
          <w:lang w:val="pt-BR"/>
        </w:rPr>
        <w:t>(63.9%) and 22</w:t>
      </w:r>
      <w:r>
        <w:rPr>
          <w:sz w:val="22"/>
          <w:szCs w:val="22"/>
          <w:lang w:val="pt-BR"/>
        </w:rPr>
        <w:t xml:space="preserve"> </w:t>
      </w:r>
      <w:r w:rsidRPr="0076372F">
        <w:rPr>
          <w:sz w:val="22"/>
          <w:szCs w:val="22"/>
          <w:lang w:val="pt-BR"/>
        </w:rPr>
        <w:t>(37.3%) culture positive and negative</w:t>
      </w:r>
      <w:r>
        <w:rPr>
          <w:sz w:val="22"/>
          <w:szCs w:val="22"/>
          <w:lang w:val="pt-BR"/>
        </w:rPr>
        <w:t>,</w:t>
      </w:r>
      <w:r w:rsidRPr="0076372F">
        <w:rPr>
          <w:sz w:val="22"/>
          <w:szCs w:val="22"/>
          <w:lang w:val="pt-BR"/>
        </w:rPr>
        <w:t xml:space="preserve"> respectively (</w:t>
      </w:r>
      <w:r w:rsidRPr="00200241">
        <w:rPr>
          <w:i/>
          <w:sz w:val="22"/>
          <w:szCs w:val="22"/>
          <w:lang w:val="pt-BR"/>
        </w:rPr>
        <w:t>p</w:t>
      </w:r>
      <w:r w:rsidRPr="0076372F">
        <w:rPr>
          <w:sz w:val="22"/>
          <w:szCs w:val="22"/>
          <w:lang w:val="pt-BR"/>
        </w:rPr>
        <w:t>&lt;0.05)</w:t>
      </w:r>
      <w:r>
        <w:rPr>
          <w:sz w:val="22"/>
          <w:szCs w:val="22"/>
          <w:lang w:val="pt-BR"/>
        </w:rPr>
        <w:t>.</w:t>
      </w:r>
      <w:r w:rsidRPr="0076372F">
        <w:rPr>
          <w:sz w:val="22"/>
          <w:szCs w:val="22"/>
          <w:lang w:val="pt-BR"/>
        </w:rPr>
        <w:t xml:space="preserve"> </w:t>
      </w:r>
    </w:p>
    <w:p w:rsidR="001E6579" w:rsidRDefault="001E6579" w:rsidP="0076372F">
      <w:pPr>
        <w:spacing w:before="100" w:beforeAutospacing="1" w:after="100" w:afterAutospacing="1" w:line="288" w:lineRule="auto"/>
        <w:jc w:val="both"/>
        <w:rPr>
          <w:sz w:val="22"/>
          <w:szCs w:val="22"/>
        </w:rPr>
      </w:pPr>
      <w:r w:rsidRPr="0052640B">
        <w:rPr>
          <w:sz w:val="22"/>
          <w:szCs w:val="22"/>
        </w:rPr>
        <w:t xml:space="preserve">Regarding the </w:t>
      </w:r>
      <w:r>
        <w:rPr>
          <w:sz w:val="22"/>
          <w:szCs w:val="22"/>
        </w:rPr>
        <w:t>causative pathogen and the clinical type of onychomycosis (</w:t>
      </w:r>
      <w:r w:rsidRPr="0052640B">
        <w:rPr>
          <w:b/>
          <w:sz w:val="22"/>
          <w:szCs w:val="22"/>
        </w:rPr>
        <w:t>Table 4</w:t>
      </w:r>
      <w:r>
        <w:rPr>
          <w:sz w:val="22"/>
          <w:szCs w:val="22"/>
        </w:rPr>
        <w:t xml:space="preserve">), </w:t>
      </w:r>
      <w:r w:rsidRPr="00200241">
        <w:rPr>
          <w:i/>
          <w:sz w:val="22"/>
          <w:szCs w:val="22"/>
        </w:rPr>
        <w:t xml:space="preserve">T. rubrum </w:t>
      </w:r>
      <w:r w:rsidRPr="0076372F">
        <w:rPr>
          <w:sz w:val="22"/>
          <w:szCs w:val="22"/>
        </w:rPr>
        <w:t xml:space="preserve">was </w:t>
      </w:r>
      <w:r>
        <w:rPr>
          <w:sz w:val="22"/>
          <w:szCs w:val="22"/>
        </w:rPr>
        <w:t>isolated from all types of onychomycosis i.e.</w:t>
      </w:r>
      <w:r w:rsidRPr="0076372F">
        <w:rPr>
          <w:sz w:val="22"/>
          <w:szCs w:val="22"/>
        </w:rPr>
        <w:t xml:space="preserve"> DLSO (5</w:t>
      </w:r>
      <w:r>
        <w:rPr>
          <w:sz w:val="22"/>
          <w:szCs w:val="22"/>
        </w:rPr>
        <w:t>0</w:t>
      </w:r>
      <w:r w:rsidRPr="0076372F">
        <w:rPr>
          <w:sz w:val="22"/>
          <w:szCs w:val="22"/>
        </w:rPr>
        <w:t>.9%), TDO (4</w:t>
      </w:r>
      <w:r>
        <w:rPr>
          <w:sz w:val="22"/>
          <w:szCs w:val="22"/>
        </w:rPr>
        <w:t>5.3</w:t>
      </w:r>
      <w:r w:rsidRPr="0076372F">
        <w:rPr>
          <w:sz w:val="22"/>
          <w:szCs w:val="22"/>
        </w:rPr>
        <w:t>%) and in SWO (</w:t>
      </w:r>
      <w:r>
        <w:rPr>
          <w:sz w:val="22"/>
          <w:szCs w:val="22"/>
        </w:rPr>
        <w:t>14.</w:t>
      </w:r>
      <w:r w:rsidRPr="0076372F">
        <w:rPr>
          <w:sz w:val="22"/>
          <w:szCs w:val="22"/>
        </w:rPr>
        <w:t xml:space="preserve">3%). </w:t>
      </w:r>
      <w:r w:rsidRPr="00200241">
        <w:rPr>
          <w:i/>
          <w:sz w:val="22"/>
          <w:szCs w:val="22"/>
        </w:rPr>
        <w:t>T. mentagrophytes</w:t>
      </w:r>
      <w:r w:rsidRPr="0076372F">
        <w:rPr>
          <w:sz w:val="22"/>
          <w:szCs w:val="22"/>
        </w:rPr>
        <w:t xml:space="preserve"> was isolat</w:t>
      </w:r>
      <w:r>
        <w:rPr>
          <w:sz w:val="22"/>
          <w:szCs w:val="22"/>
        </w:rPr>
        <w:t>ed only in 2 cases of DLSO (3.8%</w:t>
      </w:r>
      <w:r w:rsidRPr="0076372F">
        <w:rPr>
          <w:sz w:val="22"/>
          <w:szCs w:val="22"/>
        </w:rPr>
        <w:t>). No significant (</w:t>
      </w:r>
      <w:r w:rsidRPr="00200241">
        <w:rPr>
          <w:i/>
          <w:sz w:val="22"/>
          <w:szCs w:val="22"/>
        </w:rPr>
        <w:t>p</w:t>
      </w:r>
      <w:r w:rsidRPr="0076372F">
        <w:rPr>
          <w:sz w:val="22"/>
          <w:szCs w:val="22"/>
        </w:rPr>
        <w:t xml:space="preserve">&gt;0.05) </w:t>
      </w:r>
      <w:r>
        <w:rPr>
          <w:sz w:val="22"/>
          <w:szCs w:val="22"/>
        </w:rPr>
        <w:t>correlation existed</w:t>
      </w:r>
      <w:r w:rsidRPr="0076372F">
        <w:rPr>
          <w:sz w:val="22"/>
          <w:szCs w:val="22"/>
        </w:rPr>
        <w:t xml:space="preserve"> between the clinical pattern</w:t>
      </w:r>
      <w:r>
        <w:rPr>
          <w:sz w:val="22"/>
          <w:szCs w:val="22"/>
        </w:rPr>
        <w:t xml:space="preserve"> of onychomycosis and causative</w:t>
      </w:r>
      <w:r w:rsidRPr="0076372F">
        <w:rPr>
          <w:sz w:val="22"/>
          <w:szCs w:val="22"/>
        </w:rPr>
        <w:t xml:space="preserve"> species of fungus (</w:t>
      </w:r>
      <w:r w:rsidRPr="00200241">
        <w:rPr>
          <w:b/>
          <w:sz w:val="22"/>
          <w:szCs w:val="22"/>
        </w:rPr>
        <w:t>Table 4</w:t>
      </w:r>
      <w:r w:rsidRPr="0076372F">
        <w:rPr>
          <w:sz w:val="22"/>
          <w:szCs w:val="22"/>
        </w:rPr>
        <w:t>)</w:t>
      </w:r>
      <w:r>
        <w:rPr>
          <w:sz w:val="22"/>
          <w:szCs w:val="22"/>
        </w:rPr>
        <w:t>.</w:t>
      </w:r>
    </w:p>
    <w:p w:rsidR="0037604E" w:rsidRPr="005F5090" w:rsidRDefault="0037604E" w:rsidP="0037604E">
      <w:pPr>
        <w:jc w:val="both"/>
        <w:rPr>
          <w:sz w:val="20"/>
          <w:szCs w:val="20"/>
        </w:rPr>
      </w:pPr>
      <w:r w:rsidRPr="001A01E5">
        <w:rPr>
          <w:b/>
          <w:sz w:val="20"/>
          <w:szCs w:val="20"/>
        </w:rPr>
        <w:t>Table 1</w:t>
      </w:r>
      <w:r w:rsidRPr="005F5090">
        <w:rPr>
          <w:sz w:val="20"/>
          <w:szCs w:val="20"/>
        </w:rPr>
        <w:t xml:space="preserve"> Microscopic and culture examination of the study patients (n=120)</w:t>
      </w:r>
    </w:p>
    <w:tbl>
      <w:tblPr>
        <w:tblW w:w="4050" w:type="dxa"/>
        <w:tblCellMar>
          <w:left w:w="0" w:type="dxa"/>
          <w:right w:w="0" w:type="dxa"/>
        </w:tblCellMar>
        <w:tblLook w:val="01E0" w:firstRow="1" w:lastRow="1" w:firstColumn="1" w:lastColumn="1" w:noHBand="0" w:noVBand="0"/>
      </w:tblPr>
      <w:tblGrid>
        <w:gridCol w:w="2970"/>
        <w:gridCol w:w="1080"/>
      </w:tblGrid>
      <w:tr w:rsidR="0037604E" w:rsidRPr="005F5090" w:rsidTr="00E45AD3">
        <w:tc>
          <w:tcPr>
            <w:tcW w:w="2970" w:type="dxa"/>
            <w:tcBorders>
              <w:top w:val="single" w:sz="4" w:space="0" w:color="auto"/>
              <w:bottom w:val="single" w:sz="4" w:space="0" w:color="auto"/>
            </w:tcBorders>
          </w:tcPr>
          <w:p w:rsidR="0037604E" w:rsidRPr="005F5090" w:rsidRDefault="0037604E" w:rsidP="00E45AD3">
            <w:pPr>
              <w:rPr>
                <w:sz w:val="20"/>
                <w:szCs w:val="20"/>
              </w:rPr>
            </w:pPr>
          </w:p>
        </w:tc>
        <w:tc>
          <w:tcPr>
            <w:tcW w:w="1080" w:type="dxa"/>
            <w:tcBorders>
              <w:top w:val="single" w:sz="4" w:space="0" w:color="auto"/>
              <w:bottom w:val="single" w:sz="4" w:space="0" w:color="auto"/>
            </w:tcBorders>
          </w:tcPr>
          <w:p w:rsidR="0037604E" w:rsidRPr="0037604E" w:rsidRDefault="0037604E" w:rsidP="00E45AD3">
            <w:pPr>
              <w:rPr>
                <w:i/>
                <w:sz w:val="20"/>
                <w:szCs w:val="20"/>
              </w:rPr>
            </w:pPr>
            <w:r w:rsidRPr="0037604E">
              <w:rPr>
                <w:i/>
                <w:sz w:val="20"/>
                <w:szCs w:val="20"/>
              </w:rPr>
              <w:t>N (%)</w:t>
            </w:r>
          </w:p>
        </w:tc>
      </w:tr>
      <w:tr w:rsidR="0037604E" w:rsidRPr="005F5090" w:rsidTr="0037604E">
        <w:tc>
          <w:tcPr>
            <w:tcW w:w="2970" w:type="dxa"/>
            <w:tcBorders>
              <w:top w:val="single" w:sz="4" w:space="0" w:color="auto"/>
            </w:tcBorders>
          </w:tcPr>
          <w:p w:rsidR="0037604E" w:rsidRPr="001A01E5" w:rsidRDefault="0037604E" w:rsidP="00E45AD3">
            <w:pPr>
              <w:rPr>
                <w:i/>
                <w:sz w:val="20"/>
                <w:szCs w:val="20"/>
              </w:rPr>
            </w:pPr>
            <w:r w:rsidRPr="001A01E5">
              <w:rPr>
                <w:i/>
                <w:sz w:val="20"/>
                <w:szCs w:val="20"/>
              </w:rPr>
              <w:t>Microscopic examination</w:t>
            </w:r>
          </w:p>
        </w:tc>
        <w:tc>
          <w:tcPr>
            <w:tcW w:w="1080" w:type="dxa"/>
            <w:tcBorders>
              <w:top w:val="single" w:sz="4" w:space="0" w:color="auto"/>
            </w:tcBorders>
          </w:tcPr>
          <w:p w:rsidR="0037604E" w:rsidRPr="005F5090" w:rsidRDefault="0037604E" w:rsidP="00E45AD3">
            <w:pPr>
              <w:rPr>
                <w:sz w:val="20"/>
                <w:szCs w:val="20"/>
              </w:rPr>
            </w:pPr>
          </w:p>
        </w:tc>
      </w:tr>
      <w:tr w:rsidR="0037604E" w:rsidRPr="005F5090" w:rsidTr="0037604E">
        <w:tc>
          <w:tcPr>
            <w:tcW w:w="2970" w:type="dxa"/>
          </w:tcPr>
          <w:p w:rsidR="0037604E" w:rsidRPr="005F5090" w:rsidRDefault="001E6579" w:rsidP="001E6579">
            <w:pPr>
              <w:ind w:left="144"/>
              <w:rPr>
                <w:sz w:val="20"/>
                <w:szCs w:val="20"/>
              </w:rPr>
            </w:pPr>
            <w:r>
              <w:rPr>
                <w:sz w:val="20"/>
                <w:szCs w:val="20"/>
              </w:rPr>
              <w:t>Positive</w:t>
            </w:r>
          </w:p>
        </w:tc>
        <w:tc>
          <w:tcPr>
            <w:tcW w:w="1080" w:type="dxa"/>
          </w:tcPr>
          <w:p w:rsidR="0037604E" w:rsidRPr="005F5090" w:rsidRDefault="0037604E" w:rsidP="0037604E">
            <w:pPr>
              <w:rPr>
                <w:sz w:val="20"/>
                <w:szCs w:val="20"/>
              </w:rPr>
            </w:pPr>
            <w:r w:rsidRPr="005F5090">
              <w:rPr>
                <w:sz w:val="20"/>
                <w:szCs w:val="20"/>
              </w:rPr>
              <w:t>47</w:t>
            </w:r>
            <w:r>
              <w:rPr>
                <w:sz w:val="20"/>
                <w:szCs w:val="20"/>
              </w:rPr>
              <w:t xml:space="preserve"> (39.2)</w:t>
            </w:r>
          </w:p>
        </w:tc>
      </w:tr>
      <w:tr w:rsidR="0037604E" w:rsidRPr="005F5090" w:rsidTr="0037604E">
        <w:tc>
          <w:tcPr>
            <w:tcW w:w="2970" w:type="dxa"/>
          </w:tcPr>
          <w:p w:rsidR="0037604E" w:rsidRPr="005F5090" w:rsidRDefault="0037604E" w:rsidP="0037604E">
            <w:pPr>
              <w:ind w:left="144"/>
              <w:rPr>
                <w:sz w:val="20"/>
                <w:szCs w:val="20"/>
              </w:rPr>
            </w:pPr>
            <w:r>
              <w:rPr>
                <w:sz w:val="20"/>
                <w:szCs w:val="20"/>
              </w:rPr>
              <w:t>Negative</w:t>
            </w:r>
            <w:r w:rsidRPr="005F5090">
              <w:rPr>
                <w:sz w:val="20"/>
                <w:szCs w:val="20"/>
              </w:rPr>
              <w:t xml:space="preserve"> </w:t>
            </w:r>
          </w:p>
        </w:tc>
        <w:tc>
          <w:tcPr>
            <w:tcW w:w="1080" w:type="dxa"/>
          </w:tcPr>
          <w:p w:rsidR="0037604E" w:rsidRPr="005F5090" w:rsidRDefault="0037604E" w:rsidP="0037604E">
            <w:pPr>
              <w:rPr>
                <w:sz w:val="20"/>
                <w:szCs w:val="20"/>
              </w:rPr>
            </w:pPr>
            <w:r w:rsidRPr="005F5090">
              <w:rPr>
                <w:sz w:val="20"/>
                <w:szCs w:val="20"/>
              </w:rPr>
              <w:t>73</w:t>
            </w:r>
            <w:r>
              <w:rPr>
                <w:sz w:val="20"/>
                <w:szCs w:val="20"/>
              </w:rPr>
              <w:t xml:space="preserve"> (60.8)</w:t>
            </w:r>
          </w:p>
        </w:tc>
      </w:tr>
      <w:tr w:rsidR="0037604E" w:rsidRPr="005F5090" w:rsidTr="0037604E">
        <w:tc>
          <w:tcPr>
            <w:tcW w:w="2970" w:type="dxa"/>
          </w:tcPr>
          <w:p w:rsidR="0037604E" w:rsidRPr="0012443F" w:rsidRDefault="0037604E" w:rsidP="0037604E">
            <w:pPr>
              <w:rPr>
                <w:i/>
                <w:sz w:val="20"/>
                <w:szCs w:val="20"/>
              </w:rPr>
            </w:pPr>
            <w:r w:rsidRPr="0012443F">
              <w:rPr>
                <w:i/>
                <w:sz w:val="20"/>
                <w:szCs w:val="20"/>
              </w:rPr>
              <w:t>Culture report</w:t>
            </w:r>
          </w:p>
        </w:tc>
        <w:tc>
          <w:tcPr>
            <w:tcW w:w="1080" w:type="dxa"/>
          </w:tcPr>
          <w:p w:rsidR="0037604E" w:rsidRPr="005F5090" w:rsidRDefault="0037604E" w:rsidP="0037604E">
            <w:pPr>
              <w:rPr>
                <w:sz w:val="20"/>
                <w:szCs w:val="20"/>
              </w:rPr>
            </w:pPr>
          </w:p>
        </w:tc>
      </w:tr>
      <w:tr w:rsidR="0037604E" w:rsidRPr="005F5090" w:rsidTr="0037604E">
        <w:tc>
          <w:tcPr>
            <w:tcW w:w="2970" w:type="dxa"/>
          </w:tcPr>
          <w:p w:rsidR="0037604E" w:rsidRPr="0012443F" w:rsidRDefault="0037604E" w:rsidP="0037604E">
            <w:pPr>
              <w:ind w:left="144"/>
              <w:rPr>
                <w:i/>
                <w:sz w:val="20"/>
                <w:szCs w:val="20"/>
              </w:rPr>
            </w:pPr>
            <w:r w:rsidRPr="0012443F">
              <w:rPr>
                <w:i/>
                <w:sz w:val="20"/>
                <w:szCs w:val="20"/>
              </w:rPr>
              <w:t>Trichophyton rubrum</w:t>
            </w:r>
          </w:p>
        </w:tc>
        <w:tc>
          <w:tcPr>
            <w:tcW w:w="1080" w:type="dxa"/>
          </w:tcPr>
          <w:p w:rsidR="0037604E" w:rsidRPr="005F5090" w:rsidRDefault="0037604E" w:rsidP="0037604E">
            <w:pPr>
              <w:rPr>
                <w:sz w:val="20"/>
                <w:szCs w:val="20"/>
              </w:rPr>
            </w:pPr>
            <w:r w:rsidRPr="005F5090">
              <w:rPr>
                <w:sz w:val="20"/>
                <w:szCs w:val="20"/>
              </w:rPr>
              <w:t>53</w:t>
            </w:r>
            <w:r>
              <w:rPr>
                <w:sz w:val="20"/>
                <w:szCs w:val="20"/>
              </w:rPr>
              <w:t xml:space="preserve"> (44.2)</w:t>
            </w:r>
          </w:p>
        </w:tc>
      </w:tr>
      <w:tr w:rsidR="0037604E" w:rsidRPr="005F5090" w:rsidTr="00E45AD3">
        <w:tc>
          <w:tcPr>
            <w:tcW w:w="2970" w:type="dxa"/>
          </w:tcPr>
          <w:p w:rsidR="0037604E" w:rsidRPr="0012443F" w:rsidRDefault="0037604E" w:rsidP="0037604E">
            <w:pPr>
              <w:ind w:left="144"/>
              <w:rPr>
                <w:i/>
                <w:sz w:val="20"/>
                <w:szCs w:val="20"/>
              </w:rPr>
            </w:pPr>
            <w:r w:rsidRPr="0012443F">
              <w:rPr>
                <w:i/>
                <w:sz w:val="20"/>
                <w:szCs w:val="20"/>
              </w:rPr>
              <w:t xml:space="preserve">T. </w:t>
            </w:r>
            <w:r w:rsidR="001E6579">
              <w:rPr>
                <w:i/>
                <w:sz w:val="20"/>
                <w:szCs w:val="20"/>
              </w:rPr>
              <w:t>mentagrophytes</w:t>
            </w:r>
          </w:p>
        </w:tc>
        <w:tc>
          <w:tcPr>
            <w:tcW w:w="1080" w:type="dxa"/>
          </w:tcPr>
          <w:p w:rsidR="0037604E" w:rsidRPr="005F5090" w:rsidRDefault="0037604E" w:rsidP="00E45AD3">
            <w:pPr>
              <w:rPr>
                <w:sz w:val="20"/>
                <w:szCs w:val="20"/>
              </w:rPr>
            </w:pPr>
            <w:r w:rsidRPr="005F5090">
              <w:rPr>
                <w:sz w:val="20"/>
                <w:szCs w:val="20"/>
              </w:rPr>
              <w:t>2</w:t>
            </w:r>
            <w:r>
              <w:rPr>
                <w:sz w:val="20"/>
                <w:szCs w:val="20"/>
              </w:rPr>
              <w:t xml:space="preserve"> (1.7)</w:t>
            </w:r>
          </w:p>
        </w:tc>
      </w:tr>
      <w:tr w:rsidR="0037604E" w:rsidRPr="005F5090" w:rsidTr="00E45AD3">
        <w:tc>
          <w:tcPr>
            <w:tcW w:w="2970" w:type="dxa"/>
          </w:tcPr>
          <w:p w:rsidR="0037604E" w:rsidRPr="0012443F" w:rsidRDefault="0037604E" w:rsidP="0037604E">
            <w:pPr>
              <w:ind w:left="144"/>
              <w:rPr>
                <w:i/>
                <w:sz w:val="20"/>
                <w:szCs w:val="20"/>
              </w:rPr>
            </w:pPr>
            <w:r w:rsidRPr="0012443F">
              <w:rPr>
                <w:i/>
                <w:sz w:val="20"/>
                <w:szCs w:val="20"/>
              </w:rPr>
              <w:t>E. floccosum</w:t>
            </w:r>
          </w:p>
        </w:tc>
        <w:tc>
          <w:tcPr>
            <w:tcW w:w="1080" w:type="dxa"/>
          </w:tcPr>
          <w:p w:rsidR="0037604E" w:rsidRPr="005F5090" w:rsidRDefault="0037604E" w:rsidP="00E45AD3">
            <w:pPr>
              <w:rPr>
                <w:sz w:val="20"/>
                <w:szCs w:val="20"/>
              </w:rPr>
            </w:pPr>
            <w:r w:rsidRPr="005F5090">
              <w:rPr>
                <w:sz w:val="20"/>
                <w:szCs w:val="20"/>
              </w:rPr>
              <w:t>0</w:t>
            </w:r>
            <w:r>
              <w:rPr>
                <w:sz w:val="20"/>
                <w:szCs w:val="20"/>
              </w:rPr>
              <w:t xml:space="preserve"> (0)</w:t>
            </w:r>
          </w:p>
        </w:tc>
      </w:tr>
      <w:tr w:rsidR="0037604E" w:rsidRPr="005F5090" w:rsidTr="00E45AD3">
        <w:tc>
          <w:tcPr>
            <w:tcW w:w="2970" w:type="dxa"/>
            <w:tcBorders>
              <w:bottom w:val="single" w:sz="4" w:space="0" w:color="auto"/>
            </w:tcBorders>
          </w:tcPr>
          <w:p w:rsidR="0037604E" w:rsidRPr="005F5090" w:rsidRDefault="0037604E" w:rsidP="0037604E">
            <w:pPr>
              <w:ind w:left="144"/>
              <w:rPr>
                <w:sz w:val="20"/>
                <w:szCs w:val="20"/>
              </w:rPr>
            </w:pPr>
            <w:r w:rsidRPr="005F5090">
              <w:rPr>
                <w:sz w:val="20"/>
                <w:szCs w:val="20"/>
              </w:rPr>
              <w:t>No</w:t>
            </w:r>
            <w:r>
              <w:rPr>
                <w:sz w:val="20"/>
                <w:szCs w:val="20"/>
              </w:rPr>
              <w:t xml:space="preserve"> growth</w:t>
            </w:r>
          </w:p>
        </w:tc>
        <w:tc>
          <w:tcPr>
            <w:tcW w:w="1080" w:type="dxa"/>
            <w:tcBorders>
              <w:bottom w:val="single" w:sz="4" w:space="0" w:color="auto"/>
            </w:tcBorders>
          </w:tcPr>
          <w:p w:rsidR="0037604E" w:rsidRPr="005F5090" w:rsidRDefault="0037604E" w:rsidP="00E45AD3">
            <w:pPr>
              <w:rPr>
                <w:sz w:val="20"/>
                <w:szCs w:val="20"/>
              </w:rPr>
            </w:pPr>
            <w:r w:rsidRPr="005F5090">
              <w:rPr>
                <w:sz w:val="20"/>
                <w:szCs w:val="20"/>
              </w:rPr>
              <w:t>65</w:t>
            </w:r>
            <w:r>
              <w:rPr>
                <w:sz w:val="20"/>
                <w:szCs w:val="20"/>
              </w:rPr>
              <w:t xml:space="preserve"> (54.2)</w:t>
            </w:r>
          </w:p>
        </w:tc>
      </w:tr>
    </w:tbl>
    <w:p w:rsidR="0037604E" w:rsidRPr="005F5090" w:rsidRDefault="0037604E" w:rsidP="0037604E">
      <w:pPr>
        <w:jc w:val="both"/>
        <w:rPr>
          <w:sz w:val="20"/>
          <w:szCs w:val="20"/>
        </w:rPr>
      </w:pPr>
    </w:p>
    <w:p w:rsidR="0037604E" w:rsidRPr="005F5090" w:rsidRDefault="0037604E" w:rsidP="0037604E">
      <w:pPr>
        <w:jc w:val="both"/>
        <w:rPr>
          <w:sz w:val="20"/>
          <w:szCs w:val="20"/>
        </w:rPr>
      </w:pPr>
      <w:r w:rsidRPr="0012443F">
        <w:rPr>
          <w:b/>
          <w:sz w:val="20"/>
          <w:szCs w:val="20"/>
        </w:rPr>
        <w:t>Table 2</w:t>
      </w:r>
      <w:r w:rsidRPr="005F5090">
        <w:rPr>
          <w:sz w:val="20"/>
          <w:szCs w:val="20"/>
        </w:rPr>
        <w:t xml:space="preserve"> Comparison between microscopic examination and culture for prediction of onychomycosis (n=120).</w:t>
      </w:r>
    </w:p>
    <w:tbl>
      <w:tblPr>
        <w:tblW w:w="4055" w:type="dxa"/>
        <w:tblBorders>
          <w:top w:val="single" w:sz="4" w:space="0" w:color="auto"/>
          <w:bottom w:val="single" w:sz="4" w:space="0" w:color="auto"/>
        </w:tblBorders>
        <w:tblCellMar>
          <w:left w:w="0" w:type="dxa"/>
          <w:right w:w="0" w:type="dxa"/>
        </w:tblCellMar>
        <w:tblLook w:val="01E0" w:firstRow="1" w:lastRow="1" w:firstColumn="1" w:lastColumn="1" w:noHBand="0" w:noVBand="0"/>
      </w:tblPr>
      <w:tblGrid>
        <w:gridCol w:w="1445"/>
        <w:gridCol w:w="990"/>
        <w:gridCol w:w="990"/>
        <w:gridCol w:w="630"/>
      </w:tblGrid>
      <w:tr w:rsidR="0037604E" w:rsidRPr="005F5090" w:rsidTr="00DA3665">
        <w:tc>
          <w:tcPr>
            <w:tcW w:w="1445" w:type="dxa"/>
            <w:tcBorders>
              <w:top w:val="single" w:sz="4" w:space="0" w:color="auto"/>
              <w:bottom w:val="nil"/>
            </w:tcBorders>
          </w:tcPr>
          <w:p w:rsidR="0037604E" w:rsidRPr="00DA3665" w:rsidRDefault="00DA3665" w:rsidP="00DA3665">
            <w:pPr>
              <w:rPr>
                <w:i/>
                <w:sz w:val="20"/>
                <w:szCs w:val="20"/>
              </w:rPr>
            </w:pPr>
            <w:r w:rsidRPr="00DA3665">
              <w:rPr>
                <w:i/>
                <w:sz w:val="20"/>
                <w:szCs w:val="20"/>
              </w:rPr>
              <w:t>KOH smear</w:t>
            </w:r>
            <w:r w:rsidR="0037604E" w:rsidRPr="00DA3665">
              <w:rPr>
                <w:i/>
                <w:sz w:val="20"/>
                <w:szCs w:val="20"/>
              </w:rPr>
              <w:t xml:space="preserve"> </w:t>
            </w:r>
          </w:p>
        </w:tc>
        <w:tc>
          <w:tcPr>
            <w:tcW w:w="1980" w:type="dxa"/>
            <w:gridSpan w:val="2"/>
            <w:tcBorders>
              <w:top w:val="single" w:sz="4" w:space="0" w:color="auto"/>
              <w:bottom w:val="nil"/>
            </w:tcBorders>
          </w:tcPr>
          <w:p w:rsidR="0037604E" w:rsidRPr="00DA3665" w:rsidRDefault="0037604E" w:rsidP="00E45AD3">
            <w:pPr>
              <w:jc w:val="center"/>
              <w:rPr>
                <w:i/>
                <w:sz w:val="20"/>
                <w:szCs w:val="20"/>
              </w:rPr>
            </w:pPr>
            <w:r w:rsidRPr="00DA3665">
              <w:rPr>
                <w:i/>
                <w:sz w:val="20"/>
                <w:szCs w:val="20"/>
              </w:rPr>
              <w:t xml:space="preserve">Culture </w:t>
            </w:r>
          </w:p>
        </w:tc>
        <w:tc>
          <w:tcPr>
            <w:tcW w:w="630" w:type="dxa"/>
            <w:tcBorders>
              <w:top w:val="single" w:sz="4" w:space="0" w:color="auto"/>
              <w:bottom w:val="nil"/>
            </w:tcBorders>
          </w:tcPr>
          <w:p w:rsidR="0037604E" w:rsidRPr="00DA3665" w:rsidRDefault="0037604E" w:rsidP="00E45AD3">
            <w:pPr>
              <w:rPr>
                <w:i/>
                <w:sz w:val="20"/>
                <w:szCs w:val="20"/>
              </w:rPr>
            </w:pPr>
            <w:r w:rsidRPr="00DA3665">
              <w:rPr>
                <w:i/>
                <w:sz w:val="20"/>
                <w:szCs w:val="20"/>
              </w:rPr>
              <w:t xml:space="preserve">Total </w:t>
            </w:r>
          </w:p>
        </w:tc>
      </w:tr>
      <w:tr w:rsidR="0037604E" w:rsidRPr="005F5090" w:rsidTr="00DA3665">
        <w:tc>
          <w:tcPr>
            <w:tcW w:w="1445" w:type="dxa"/>
            <w:tcBorders>
              <w:top w:val="nil"/>
              <w:bottom w:val="single" w:sz="4" w:space="0" w:color="auto"/>
            </w:tcBorders>
          </w:tcPr>
          <w:p w:rsidR="0037604E" w:rsidRPr="00DA3665" w:rsidRDefault="0037604E" w:rsidP="00E45AD3">
            <w:pPr>
              <w:rPr>
                <w:i/>
                <w:sz w:val="20"/>
                <w:szCs w:val="20"/>
              </w:rPr>
            </w:pPr>
          </w:p>
        </w:tc>
        <w:tc>
          <w:tcPr>
            <w:tcW w:w="990" w:type="dxa"/>
            <w:tcBorders>
              <w:top w:val="nil"/>
              <w:bottom w:val="single" w:sz="4" w:space="0" w:color="auto"/>
            </w:tcBorders>
          </w:tcPr>
          <w:p w:rsidR="0037604E" w:rsidRPr="00DA3665" w:rsidRDefault="0037604E" w:rsidP="00E45AD3">
            <w:pPr>
              <w:rPr>
                <w:i/>
                <w:sz w:val="20"/>
                <w:szCs w:val="20"/>
              </w:rPr>
            </w:pPr>
            <w:r w:rsidRPr="00DA3665">
              <w:rPr>
                <w:i/>
                <w:sz w:val="20"/>
                <w:szCs w:val="20"/>
              </w:rPr>
              <w:t xml:space="preserve">Positive </w:t>
            </w:r>
          </w:p>
        </w:tc>
        <w:tc>
          <w:tcPr>
            <w:tcW w:w="990" w:type="dxa"/>
            <w:tcBorders>
              <w:top w:val="nil"/>
              <w:bottom w:val="single" w:sz="4" w:space="0" w:color="auto"/>
            </w:tcBorders>
          </w:tcPr>
          <w:p w:rsidR="0037604E" w:rsidRPr="00DA3665" w:rsidRDefault="0037604E" w:rsidP="00E45AD3">
            <w:pPr>
              <w:rPr>
                <w:i/>
                <w:sz w:val="20"/>
                <w:szCs w:val="20"/>
              </w:rPr>
            </w:pPr>
            <w:r w:rsidRPr="00DA3665">
              <w:rPr>
                <w:i/>
                <w:sz w:val="20"/>
                <w:szCs w:val="20"/>
              </w:rPr>
              <w:t xml:space="preserve">Negative </w:t>
            </w:r>
          </w:p>
        </w:tc>
        <w:tc>
          <w:tcPr>
            <w:tcW w:w="630" w:type="dxa"/>
            <w:tcBorders>
              <w:top w:val="nil"/>
              <w:bottom w:val="single" w:sz="4" w:space="0" w:color="auto"/>
            </w:tcBorders>
          </w:tcPr>
          <w:p w:rsidR="0037604E" w:rsidRPr="00DA3665" w:rsidRDefault="0037604E" w:rsidP="00E45AD3">
            <w:pPr>
              <w:rPr>
                <w:i/>
                <w:sz w:val="20"/>
                <w:szCs w:val="20"/>
              </w:rPr>
            </w:pPr>
          </w:p>
        </w:tc>
      </w:tr>
      <w:tr w:rsidR="0037604E" w:rsidRPr="005F5090" w:rsidTr="00DA3665">
        <w:tc>
          <w:tcPr>
            <w:tcW w:w="1445" w:type="dxa"/>
            <w:tcBorders>
              <w:top w:val="single" w:sz="4" w:space="0" w:color="auto"/>
            </w:tcBorders>
          </w:tcPr>
          <w:p w:rsidR="0037604E" w:rsidRPr="005F5090" w:rsidRDefault="0037604E" w:rsidP="00E45AD3">
            <w:pPr>
              <w:rPr>
                <w:sz w:val="20"/>
                <w:szCs w:val="20"/>
              </w:rPr>
            </w:pPr>
            <w:r w:rsidRPr="005F5090">
              <w:rPr>
                <w:sz w:val="20"/>
                <w:szCs w:val="20"/>
              </w:rPr>
              <w:t xml:space="preserve">Positive </w:t>
            </w:r>
          </w:p>
        </w:tc>
        <w:tc>
          <w:tcPr>
            <w:tcW w:w="990" w:type="dxa"/>
            <w:tcBorders>
              <w:top w:val="single" w:sz="4" w:space="0" w:color="auto"/>
            </w:tcBorders>
          </w:tcPr>
          <w:p w:rsidR="0037604E" w:rsidRPr="005F5090" w:rsidRDefault="0037604E" w:rsidP="00E45AD3">
            <w:pPr>
              <w:rPr>
                <w:sz w:val="20"/>
                <w:szCs w:val="20"/>
              </w:rPr>
            </w:pPr>
            <w:r w:rsidRPr="005F5090">
              <w:rPr>
                <w:sz w:val="20"/>
                <w:szCs w:val="20"/>
              </w:rPr>
              <w:t>41</w:t>
            </w:r>
          </w:p>
        </w:tc>
        <w:tc>
          <w:tcPr>
            <w:tcW w:w="990" w:type="dxa"/>
            <w:tcBorders>
              <w:top w:val="single" w:sz="4" w:space="0" w:color="auto"/>
            </w:tcBorders>
          </w:tcPr>
          <w:p w:rsidR="0037604E" w:rsidRPr="005F5090" w:rsidRDefault="0037604E" w:rsidP="00E45AD3">
            <w:pPr>
              <w:rPr>
                <w:sz w:val="20"/>
                <w:szCs w:val="20"/>
              </w:rPr>
            </w:pPr>
            <w:r w:rsidRPr="005F5090">
              <w:rPr>
                <w:sz w:val="20"/>
                <w:szCs w:val="20"/>
              </w:rPr>
              <w:t>6</w:t>
            </w:r>
          </w:p>
        </w:tc>
        <w:tc>
          <w:tcPr>
            <w:tcW w:w="630" w:type="dxa"/>
            <w:tcBorders>
              <w:top w:val="single" w:sz="4" w:space="0" w:color="auto"/>
            </w:tcBorders>
          </w:tcPr>
          <w:p w:rsidR="0037604E" w:rsidRPr="005F5090" w:rsidRDefault="0037604E" w:rsidP="00E45AD3">
            <w:pPr>
              <w:rPr>
                <w:sz w:val="20"/>
                <w:szCs w:val="20"/>
              </w:rPr>
            </w:pPr>
            <w:r w:rsidRPr="005F5090">
              <w:rPr>
                <w:sz w:val="20"/>
                <w:szCs w:val="20"/>
              </w:rPr>
              <w:t>47</w:t>
            </w:r>
          </w:p>
        </w:tc>
      </w:tr>
      <w:tr w:rsidR="0037604E" w:rsidRPr="005F5090" w:rsidTr="00DA3665">
        <w:tc>
          <w:tcPr>
            <w:tcW w:w="1445" w:type="dxa"/>
          </w:tcPr>
          <w:p w:rsidR="0037604E" w:rsidRPr="005F5090" w:rsidRDefault="0037604E" w:rsidP="00E45AD3">
            <w:pPr>
              <w:rPr>
                <w:sz w:val="20"/>
                <w:szCs w:val="20"/>
              </w:rPr>
            </w:pPr>
            <w:r w:rsidRPr="005F5090">
              <w:rPr>
                <w:sz w:val="20"/>
                <w:szCs w:val="20"/>
              </w:rPr>
              <w:t xml:space="preserve">Negative </w:t>
            </w:r>
          </w:p>
        </w:tc>
        <w:tc>
          <w:tcPr>
            <w:tcW w:w="990" w:type="dxa"/>
          </w:tcPr>
          <w:p w:rsidR="0037604E" w:rsidRPr="005F5090" w:rsidRDefault="0037604E" w:rsidP="00E45AD3">
            <w:pPr>
              <w:rPr>
                <w:sz w:val="20"/>
                <w:szCs w:val="20"/>
              </w:rPr>
            </w:pPr>
            <w:r w:rsidRPr="005F5090">
              <w:rPr>
                <w:sz w:val="20"/>
                <w:szCs w:val="20"/>
              </w:rPr>
              <w:t>14</w:t>
            </w:r>
          </w:p>
        </w:tc>
        <w:tc>
          <w:tcPr>
            <w:tcW w:w="990" w:type="dxa"/>
          </w:tcPr>
          <w:p w:rsidR="0037604E" w:rsidRPr="005F5090" w:rsidRDefault="0037604E" w:rsidP="00E45AD3">
            <w:pPr>
              <w:rPr>
                <w:sz w:val="20"/>
                <w:szCs w:val="20"/>
              </w:rPr>
            </w:pPr>
            <w:r w:rsidRPr="005F5090">
              <w:rPr>
                <w:sz w:val="20"/>
                <w:szCs w:val="20"/>
              </w:rPr>
              <w:t>59</w:t>
            </w:r>
          </w:p>
        </w:tc>
        <w:tc>
          <w:tcPr>
            <w:tcW w:w="630" w:type="dxa"/>
          </w:tcPr>
          <w:p w:rsidR="0037604E" w:rsidRPr="005F5090" w:rsidRDefault="0037604E" w:rsidP="00E45AD3">
            <w:pPr>
              <w:rPr>
                <w:sz w:val="20"/>
                <w:szCs w:val="20"/>
              </w:rPr>
            </w:pPr>
            <w:r w:rsidRPr="005F5090">
              <w:rPr>
                <w:sz w:val="20"/>
                <w:szCs w:val="20"/>
              </w:rPr>
              <w:t>73</w:t>
            </w:r>
          </w:p>
        </w:tc>
      </w:tr>
      <w:tr w:rsidR="0037604E" w:rsidRPr="005F5090" w:rsidTr="00DA3665">
        <w:tc>
          <w:tcPr>
            <w:tcW w:w="1445" w:type="dxa"/>
          </w:tcPr>
          <w:p w:rsidR="0037604E" w:rsidRPr="005F5090" w:rsidRDefault="0037604E" w:rsidP="00E45AD3">
            <w:pPr>
              <w:rPr>
                <w:sz w:val="20"/>
                <w:szCs w:val="20"/>
              </w:rPr>
            </w:pPr>
            <w:r w:rsidRPr="005F5090">
              <w:rPr>
                <w:sz w:val="20"/>
                <w:szCs w:val="20"/>
              </w:rPr>
              <w:t xml:space="preserve">Total </w:t>
            </w:r>
          </w:p>
        </w:tc>
        <w:tc>
          <w:tcPr>
            <w:tcW w:w="990" w:type="dxa"/>
          </w:tcPr>
          <w:p w:rsidR="0037604E" w:rsidRPr="005F5090" w:rsidRDefault="0037604E" w:rsidP="00E45AD3">
            <w:pPr>
              <w:rPr>
                <w:sz w:val="20"/>
                <w:szCs w:val="20"/>
              </w:rPr>
            </w:pPr>
            <w:r w:rsidRPr="005F5090">
              <w:rPr>
                <w:sz w:val="20"/>
                <w:szCs w:val="20"/>
              </w:rPr>
              <w:t>55</w:t>
            </w:r>
          </w:p>
        </w:tc>
        <w:tc>
          <w:tcPr>
            <w:tcW w:w="990" w:type="dxa"/>
          </w:tcPr>
          <w:p w:rsidR="0037604E" w:rsidRPr="005F5090" w:rsidRDefault="0037604E" w:rsidP="00E45AD3">
            <w:pPr>
              <w:rPr>
                <w:sz w:val="20"/>
                <w:szCs w:val="20"/>
              </w:rPr>
            </w:pPr>
            <w:r w:rsidRPr="005F5090">
              <w:rPr>
                <w:sz w:val="20"/>
                <w:szCs w:val="20"/>
              </w:rPr>
              <w:t>65</w:t>
            </w:r>
          </w:p>
        </w:tc>
        <w:tc>
          <w:tcPr>
            <w:tcW w:w="630" w:type="dxa"/>
          </w:tcPr>
          <w:p w:rsidR="0037604E" w:rsidRPr="005F5090" w:rsidRDefault="0037604E" w:rsidP="00E45AD3">
            <w:pPr>
              <w:rPr>
                <w:sz w:val="20"/>
                <w:szCs w:val="20"/>
              </w:rPr>
            </w:pPr>
            <w:r w:rsidRPr="005F5090">
              <w:rPr>
                <w:sz w:val="20"/>
                <w:szCs w:val="20"/>
              </w:rPr>
              <w:t>120</w:t>
            </w:r>
          </w:p>
        </w:tc>
      </w:tr>
    </w:tbl>
    <w:p w:rsidR="0052640B" w:rsidRDefault="0052640B" w:rsidP="0052640B">
      <w:pPr>
        <w:spacing w:before="100" w:beforeAutospacing="1" w:after="100" w:afterAutospacing="1" w:line="288" w:lineRule="auto"/>
        <w:jc w:val="both"/>
        <w:rPr>
          <w:sz w:val="22"/>
          <w:szCs w:val="22"/>
        </w:rPr>
        <w:sectPr w:rsidR="0052640B" w:rsidSect="0076372F">
          <w:type w:val="continuous"/>
          <w:pgSz w:w="12240" w:h="15840"/>
          <w:pgMar w:top="1440" w:right="1440" w:bottom="1440" w:left="1440" w:header="720" w:footer="720" w:gutter="0"/>
          <w:cols w:num="2" w:space="720"/>
          <w:docGrid w:linePitch="360"/>
        </w:sectPr>
      </w:pPr>
    </w:p>
    <w:p w:rsidR="0052640B" w:rsidRPr="005F5090" w:rsidRDefault="0052640B" w:rsidP="0052640B">
      <w:pPr>
        <w:rPr>
          <w:sz w:val="20"/>
          <w:szCs w:val="20"/>
        </w:rPr>
      </w:pPr>
      <w:r w:rsidRPr="006439D0">
        <w:rPr>
          <w:b/>
          <w:sz w:val="20"/>
          <w:szCs w:val="20"/>
        </w:rPr>
        <w:lastRenderedPageBreak/>
        <w:t>Table 3</w:t>
      </w:r>
      <w:r w:rsidRPr="005F5090">
        <w:rPr>
          <w:sz w:val="20"/>
          <w:szCs w:val="20"/>
        </w:rPr>
        <w:t xml:space="preserve"> Association between pattern of nail changes and their diagnostic (Microscopy and Culture) value.</w:t>
      </w:r>
    </w:p>
    <w:tbl>
      <w:tblPr>
        <w:tblW w:w="9555" w:type="dxa"/>
        <w:tblInd w:w="93" w:type="dxa"/>
        <w:tblBorders>
          <w:top w:val="single" w:sz="4" w:space="0" w:color="auto"/>
          <w:bottom w:val="single" w:sz="4" w:space="0" w:color="auto"/>
        </w:tblBorders>
        <w:tblLayout w:type="fixed"/>
        <w:tblLook w:val="0000" w:firstRow="0" w:lastRow="0" w:firstColumn="0" w:lastColumn="0" w:noHBand="0" w:noVBand="0"/>
      </w:tblPr>
      <w:tblGrid>
        <w:gridCol w:w="2355"/>
        <w:gridCol w:w="1170"/>
        <w:gridCol w:w="1350"/>
        <w:gridCol w:w="1440"/>
        <w:gridCol w:w="1170"/>
        <w:gridCol w:w="1170"/>
        <w:gridCol w:w="900"/>
      </w:tblGrid>
      <w:tr w:rsidR="0052640B" w:rsidRPr="00DA3665" w:rsidTr="00E45AD3">
        <w:trPr>
          <w:trHeight w:val="255"/>
        </w:trPr>
        <w:tc>
          <w:tcPr>
            <w:tcW w:w="2355" w:type="dxa"/>
            <w:vMerge w:val="restart"/>
            <w:tcBorders>
              <w:top w:val="single" w:sz="4" w:space="0" w:color="auto"/>
              <w:bottom w:val="nil"/>
            </w:tcBorders>
            <w:shd w:val="clear" w:color="auto" w:fill="auto"/>
            <w:noWrap/>
            <w:vAlign w:val="bottom"/>
          </w:tcPr>
          <w:p w:rsidR="0052640B" w:rsidRPr="00CA4E71" w:rsidRDefault="0052640B" w:rsidP="00E45AD3">
            <w:pPr>
              <w:tabs>
                <w:tab w:val="left" w:pos="87"/>
              </w:tabs>
              <w:rPr>
                <w:i/>
                <w:sz w:val="20"/>
                <w:szCs w:val="20"/>
                <w:lang w:val="pt-BR"/>
              </w:rPr>
            </w:pPr>
            <w:r w:rsidRPr="00CA4E71">
              <w:rPr>
                <w:i/>
                <w:sz w:val="20"/>
                <w:szCs w:val="20"/>
              </w:rPr>
              <w:t>Pattern of nail changes</w:t>
            </w:r>
          </w:p>
        </w:tc>
        <w:tc>
          <w:tcPr>
            <w:tcW w:w="1170" w:type="dxa"/>
            <w:tcBorders>
              <w:top w:val="single" w:sz="4" w:space="0" w:color="auto"/>
              <w:bottom w:val="nil"/>
            </w:tcBorders>
          </w:tcPr>
          <w:p w:rsidR="0052640B" w:rsidRPr="005F5090" w:rsidRDefault="0052640B" w:rsidP="00E45AD3">
            <w:pPr>
              <w:rPr>
                <w:sz w:val="20"/>
                <w:szCs w:val="20"/>
                <w:lang w:val="pt-BR"/>
              </w:rPr>
            </w:pPr>
          </w:p>
        </w:tc>
        <w:tc>
          <w:tcPr>
            <w:tcW w:w="6030" w:type="dxa"/>
            <w:gridSpan w:val="5"/>
            <w:tcBorders>
              <w:top w:val="single" w:sz="4" w:space="0" w:color="auto"/>
              <w:bottom w:val="nil"/>
            </w:tcBorders>
            <w:shd w:val="clear" w:color="auto" w:fill="auto"/>
            <w:noWrap/>
          </w:tcPr>
          <w:p w:rsidR="0052640B" w:rsidRPr="00DA3665" w:rsidRDefault="0052640B" w:rsidP="00E45AD3">
            <w:pPr>
              <w:jc w:val="center"/>
              <w:rPr>
                <w:i/>
                <w:sz w:val="20"/>
                <w:szCs w:val="20"/>
                <w:lang w:val="pt-BR"/>
              </w:rPr>
            </w:pPr>
            <w:r w:rsidRPr="00DA3665">
              <w:rPr>
                <w:i/>
                <w:sz w:val="20"/>
                <w:szCs w:val="20"/>
                <w:lang w:val="pt-BR"/>
              </w:rPr>
              <w:t>Microscopy and culture</w:t>
            </w:r>
          </w:p>
        </w:tc>
      </w:tr>
      <w:tr w:rsidR="0052640B" w:rsidRPr="00DA3665" w:rsidTr="00E45AD3">
        <w:trPr>
          <w:trHeight w:val="255"/>
        </w:trPr>
        <w:tc>
          <w:tcPr>
            <w:tcW w:w="2355" w:type="dxa"/>
            <w:vMerge/>
            <w:tcBorders>
              <w:top w:val="nil"/>
              <w:bottom w:val="single" w:sz="4" w:space="0" w:color="auto"/>
            </w:tcBorders>
            <w:shd w:val="clear" w:color="auto" w:fill="auto"/>
            <w:noWrap/>
            <w:vAlign w:val="bottom"/>
          </w:tcPr>
          <w:p w:rsidR="0052640B" w:rsidRPr="005F5090" w:rsidRDefault="0052640B" w:rsidP="00E45AD3">
            <w:pPr>
              <w:tabs>
                <w:tab w:val="left" w:pos="87"/>
              </w:tabs>
              <w:rPr>
                <w:sz w:val="20"/>
                <w:szCs w:val="20"/>
              </w:rPr>
            </w:pPr>
          </w:p>
        </w:tc>
        <w:tc>
          <w:tcPr>
            <w:tcW w:w="1170" w:type="dxa"/>
            <w:tcBorders>
              <w:top w:val="nil"/>
              <w:bottom w:val="single" w:sz="4" w:space="0" w:color="auto"/>
            </w:tcBorders>
          </w:tcPr>
          <w:p w:rsidR="0052640B" w:rsidRPr="005F5090" w:rsidRDefault="0052640B" w:rsidP="00E45AD3">
            <w:pPr>
              <w:rPr>
                <w:sz w:val="20"/>
                <w:szCs w:val="20"/>
                <w:lang w:val="pt-BR"/>
              </w:rPr>
            </w:pPr>
          </w:p>
        </w:tc>
        <w:tc>
          <w:tcPr>
            <w:tcW w:w="1350" w:type="dxa"/>
            <w:tcBorders>
              <w:top w:val="nil"/>
              <w:bottom w:val="single" w:sz="4" w:space="0" w:color="auto"/>
            </w:tcBorders>
            <w:shd w:val="clear" w:color="auto" w:fill="auto"/>
            <w:noWrap/>
          </w:tcPr>
          <w:p w:rsidR="0052640B" w:rsidRPr="00DA3665" w:rsidRDefault="0052640B" w:rsidP="00E45AD3">
            <w:pPr>
              <w:rPr>
                <w:i/>
                <w:sz w:val="20"/>
                <w:szCs w:val="20"/>
                <w:lang w:val="pt-BR"/>
              </w:rPr>
            </w:pPr>
            <w:r w:rsidRPr="00DA3665">
              <w:rPr>
                <w:i/>
                <w:sz w:val="20"/>
                <w:szCs w:val="20"/>
                <w:lang w:val="pt-BR"/>
              </w:rPr>
              <w:t xml:space="preserve">Positive </w:t>
            </w:r>
          </w:p>
          <w:p w:rsidR="0052640B" w:rsidRPr="00DA3665" w:rsidRDefault="0052640B" w:rsidP="00E45AD3">
            <w:pPr>
              <w:rPr>
                <w:i/>
                <w:sz w:val="20"/>
                <w:szCs w:val="20"/>
                <w:lang w:val="pt-BR"/>
              </w:rPr>
            </w:pPr>
            <w:r w:rsidRPr="00DA3665">
              <w:rPr>
                <w:i/>
                <w:sz w:val="20"/>
                <w:szCs w:val="20"/>
                <w:lang w:val="pt-BR"/>
              </w:rPr>
              <w:t>(n=61)</w:t>
            </w:r>
          </w:p>
        </w:tc>
        <w:tc>
          <w:tcPr>
            <w:tcW w:w="1440" w:type="dxa"/>
            <w:tcBorders>
              <w:top w:val="nil"/>
              <w:bottom w:val="single" w:sz="4" w:space="0" w:color="auto"/>
            </w:tcBorders>
            <w:shd w:val="clear" w:color="auto" w:fill="auto"/>
            <w:noWrap/>
          </w:tcPr>
          <w:p w:rsidR="0052640B" w:rsidRPr="00DA3665" w:rsidRDefault="0052640B" w:rsidP="00E45AD3">
            <w:pPr>
              <w:rPr>
                <w:i/>
                <w:sz w:val="20"/>
                <w:szCs w:val="20"/>
                <w:lang w:val="pt-BR"/>
              </w:rPr>
            </w:pPr>
            <w:r w:rsidRPr="00DA3665">
              <w:rPr>
                <w:i/>
                <w:sz w:val="20"/>
                <w:szCs w:val="20"/>
                <w:lang w:val="pt-BR"/>
              </w:rPr>
              <w:t xml:space="preserve">Negative </w:t>
            </w:r>
          </w:p>
          <w:p w:rsidR="0052640B" w:rsidRPr="00DA3665" w:rsidRDefault="0052640B" w:rsidP="00E45AD3">
            <w:pPr>
              <w:rPr>
                <w:i/>
                <w:sz w:val="20"/>
                <w:szCs w:val="20"/>
                <w:lang w:val="pt-BR"/>
              </w:rPr>
            </w:pPr>
            <w:r w:rsidRPr="00DA3665">
              <w:rPr>
                <w:i/>
                <w:sz w:val="20"/>
                <w:szCs w:val="20"/>
                <w:lang w:val="pt-BR"/>
              </w:rPr>
              <w:t>(n=59)</w:t>
            </w:r>
          </w:p>
        </w:tc>
        <w:tc>
          <w:tcPr>
            <w:tcW w:w="1170" w:type="dxa"/>
            <w:tcBorders>
              <w:top w:val="nil"/>
              <w:bottom w:val="single" w:sz="4" w:space="0" w:color="auto"/>
            </w:tcBorders>
            <w:shd w:val="clear" w:color="auto" w:fill="auto"/>
            <w:noWrap/>
          </w:tcPr>
          <w:p w:rsidR="0052640B" w:rsidRPr="00DA3665" w:rsidRDefault="0052640B" w:rsidP="00E45AD3">
            <w:pPr>
              <w:rPr>
                <w:i/>
                <w:sz w:val="20"/>
                <w:szCs w:val="20"/>
                <w:lang w:val="pt-BR"/>
              </w:rPr>
            </w:pPr>
            <w:r w:rsidRPr="00DA3665">
              <w:rPr>
                <w:i/>
                <w:sz w:val="20"/>
                <w:szCs w:val="20"/>
                <w:lang w:val="pt-BR"/>
              </w:rPr>
              <w:t>Sensitivity</w:t>
            </w:r>
          </w:p>
        </w:tc>
        <w:tc>
          <w:tcPr>
            <w:tcW w:w="1170" w:type="dxa"/>
            <w:tcBorders>
              <w:top w:val="nil"/>
              <w:bottom w:val="single" w:sz="4" w:space="0" w:color="auto"/>
            </w:tcBorders>
            <w:shd w:val="clear" w:color="auto" w:fill="auto"/>
          </w:tcPr>
          <w:p w:rsidR="0052640B" w:rsidRPr="00DA3665" w:rsidRDefault="0052640B" w:rsidP="00E45AD3">
            <w:pPr>
              <w:rPr>
                <w:i/>
                <w:sz w:val="20"/>
                <w:szCs w:val="20"/>
                <w:lang w:val="pt-BR"/>
              </w:rPr>
            </w:pPr>
            <w:r w:rsidRPr="00DA3665">
              <w:rPr>
                <w:i/>
                <w:sz w:val="20"/>
                <w:szCs w:val="20"/>
                <w:lang w:val="pt-BR"/>
              </w:rPr>
              <w:t>Specificity</w:t>
            </w:r>
          </w:p>
        </w:tc>
        <w:tc>
          <w:tcPr>
            <w:tcW w:w="900" w:type="dxa"/>
            <w:tcBorders>
              <w:top w:val="nil"/>
              <w:bottom w:val="single" w:sz="4" w:space="0" w:color="auto"/>
            </w:tcBorders>
            <w:shd w:val="clear" w:color="auto" w:fill="auto"/>
          </w:tcPr>
          <w:p w:rsidR="0052640B" w:rsidRPr="00DA3665" w:rsidRDefault="0052640B" w:rsidP="00E45AD3">
            <w:pPr>
              <w:rPr>
                <w:i/>
                <w:sz w:val="20"/>
                <w:szCs w:val="20"/>
                <w:lang w:val="pt-BR"/>
              </w:rPr>
            </w:pPr>
            <w:r w:rsidRPr="00DA3665">
              <w:rPr>
                <w:i/>
                <w:sz w:val="20"/>
                <w:szCs w:val="20"/>
                <w:lang w:val="pt-BR"/>
              </w:rPr>
              <w:t>p value</w:t>
            </w: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Thickening of nail plate </w:t>
            </w:r>
          </w:p>
        </w:tc>
        <w:tc>
          <w:tcPr>
            <w:tcW w:w="1170" w:type="dxa"/>
          </w:tcPr>
          <w:p w:rsidR="0052640B" w:rsidRPr="005F5090" w:rsidRDefault="0052640B" w:rsidP="00E45AD3">
            <w:pPr>
              <w:rPr>
                <w:sz w:val="20"/>
                <w:szCs w:val="20"/>
              </w:rPr>
            </w:pPr>
            <w:r w:rsidRPr="005F5090">
              <w:rPr>
                <w:sz w:val="20"/>
                <w:szCs w:val="20"/>
              </w:rPr>
              <w:t>Present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42</w:t>
            </w:r>
            <w:r>
              <w:rPr>
                <w:sz w:val="20"/>
                <w:szCs w:val="20"/>
              </w:rPr>
              <w:t xml:space="preserve"> (68.9%)</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46</w:t>
            </w:r>
            <w:r>
              <w:rPr>
                <w:sz w:val="20"/>
                <w:szCs w:val="20"/>
              </w:rPr>
              <w:t xml:space="preserve"> (78%)</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68.9</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22.0</w:t>
            </w:r>
          </w:p>
        </w:tc>
        <w:tc>
          <w:tcPr>
            <w:tcW w:w="900" w:type="dxa"/>
            <w:vMerge w:val="restart"/>
            <w:shd w:val="clear" w:color="auto" w:fill="auto"/>
            <w:vAlign w:val="center"/>
          </w:tcPr>
          <w:p w:rsidR="0052640B" w:rsidRPr="005F5090" w:rsidRDefault="0052640B" w:rsidP="00E45AD3">
            <w:pPr>
              <w:rPr>
                <w:sz w:val="20"/>
                <w:szCs w:val="20"/>
              </w:rPr>
            </w:pPr>
            <w:r w:rsidRPr="005F5090">
              <w:rPr>
                <w:sz w:val="20"/>
                <w:szCs w:val="20"/>
              </w:rPr>
              <w:t>0.259</w:t>
            </w:r>
            <w:r w:rsidRPr="005F5090">
              <w:rPr>
                <w:sz w:val="20"/>
                <w:szCs w:val="20"/>
                <w:vertAlign w:val="superscript"/>
              </w:rPr>
              <w:t>ns</w:t>
            </w: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Thickening of nail plate </w:t>
            </w:r>
          </w:p>
        </w:tc>
        <w:tc>
          <w:tcPr>
            <w:tcW w:w="1170" w:type="dxa"/>
          </w:tcPr>
          <w:p w:rsidR="0052640B" w:rsidRPr="005F5090" w:rsidRDefault="0052640B" w:rsidP="00E45AD3">
            <w:pPr>
              <w:rPr>
                <w:sz w:val="20"/>
                <w:szCs w:val="20"/>
              </w:rPr>
            </w:pPr>
            <w:r w:rsidRPr="005F5090">
              <w:rPr>
                <w:sz w:val="20"/>
                <w:szCs w:val="20"/>
              </w:rPr>
              <w:t>Absent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19</w:t>
            </w:r>
            <w:r>
              <w:rPr>
                <w:sz w:val="20"/>
                <w:szCs w:val="20"/>
              </w:rPr>
              <w:t xml:space="preserve"> (31.1%)</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13</w:t>
            </w:r>
            <w:r>
              <w:rPr>
                <w:sz w:val="20"/>
                <w:szCs w:val="20"/>
              </w:rPr>
              <w:t xml:space="preserve"> (22%)</w:t>
            </w:r>
          </w:p>
        </w:tc>
        <w:tc>
          <w:tcPr>
            <w:tcW w:w="1170" w:type="dxa"/>
            <w:shd w:val="clear" w:color="auto" w:fill="auto"/>
            <w:noWrap/>
            <w:vAlign w:val="bottom"/>
          </w:tcPr>
          <w:p w:rsidR="0052640B" w:rsidRPr="005F5090" w:rsidRDefault="0052640B" w:rsidP="00E45AD3">
            <w:pPr>
              <w:rPr>
                <w:sz w:val="20"/>
                <w:szCs w:val="20"/>
                <w:highlight w:val="yellow"/>
              </w:rPr>
            </w:pPr>
          </w:p>
        </w:tc>
        <w:tc>
          <w:tcPr>
            <w:tcW w:w="1170" w:type="dxa"/>
            <w:shd w:val="clear" w:color="auto" w:fill="auto"/>
            <w:noWrap/>
            <w:vAlign w:val="bottom"/>
          </w:tcPr>
          <w:p w:rsidR="0052640B" w:rsidRPr="005F5090" w:rsidRDefault="0052640B" w:rsidP="00E45AD3">
            <w:pPr>
              <w:rPr>
                <w:sz w:val="20"/>
                <w:szCs w:val="20"/>
                <w:highlight w:val="yellow"/>
              </w:rPr>
            </w:pPr>
          </w:p>
        </w:tc>
        <w:tc>
          <w:tcPr>
            <w:tcW w:w="900" w:type="dxa"/>
            <w:vMerge/>
            <w:shd w:val="clear" w:color="auto" w:fill="auto"/>
            <w:vAlign w:val="bottom"/>
          </w:tcPr>
          <w:p w:rsidR="0052640B" w:rsidRPr="005F5090" w:rsidRDefault="0052640B" w:rsidP="00E45AD3">
            <w:pPr>
              <w:rPr>
                <w:sz w:val="20"/>
                <w:szCs w:val="20"/>
              </w:rPr>
            </w:pP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Subungual hyperkeratosis </w:t>
            </w:r>
          </w:p>
        </w:tc>
        <w:tc>
          <w:tcPr>
            <w:tcW w:w="1170" w:type="dxa"/>
          </w:tcPr>
          <w:p w:rsidR="0052640B" w:rsidRPr="005F5090" w:rsidRDefault="0052640B" w:rsidP="00E45AD3">
            <w:pPr>
              <w:rPr>
                <w:sz w:val="20"/>
                <w:szCs w:val="20"/>
              </w:rPr>
            </w:pPr>
            <w:r w:rsidRPr="005F5090">
              <w:rPr>
                <w:sz w:val="20"/>
                <w:szCs w:val="20"/>
              </w:rPr>
              <w:t>Present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39</w:t>
            </w:r>
            <w:r>
              <w:rPr>
                <w:sz w:val="20"/>
                <w:szCs w:val="20"/>
              </w:rPr>
              <w:t xml:space="preserve"> (63.9%)</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22</w:t>
            </w:r>
            <w:r>
              <w:rPr>
                <w:sz w:val="20"/>
                <w:szCs w:val="20"/>
              </w:rPr>
              <w:t xml:space="preserve"> (37.3%)</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63.9</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62.7</w:t>
            </w:r>
          </w:p>
        </w:tc>
        <w:tc>
          <w:tcPr>
            <w:tcW w:w="900" w:type="dxa"/>
            <w:vMerge w:val="restart"/>
            <w:shd w:val="clear" w:color="auto" w:fill="auto"/>
            <w:vAlign w:val="center"/>
          </w:tcPr>
          <w:p w:rsidR="0052640B" w:rsidRPr="005F5090" w:rsidRDefault="0052640B" w:rsidP="00E45AD3">
            <w:pPr>
              <w:rPr>
                <w:sz w:val="20"/>
                <w:szCs w:val="20"/>
              </w:rPr>
            </w:pPr>
            <w:r w:rsidRPr="005F5090">
              <w:rPr>
                <w:sz w:val="20"/>
                <w:szCs w:val="20"/>
              </w:rPr>
              <w:t>0.004</w:t>
            </w:r>
            <w:r w:rsidRPr="005F5090">
              <w:rPr>
                <w:sz w:val="20"/>
                <w:szCs w:val="20"/>
                <w:vertAlign w:val="superscript"/>
              </w:rPr>
              <w:t>s</w:t>
            </w: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Subungual hyperkeratosis </w:t>
            </w:r>
          </w:p>
        </w:tc>
        <w:tc>
          <w:tcPr>
            <w:tcW w:w="1170" w:type="dxa"/>
          </w:tcPr>
          <w:p w:rsidR="0052640B" w:rsidRPr="005F5090" w:rsidRDefault="0052640B" w:rsidP="00E45AD3">
            <w:pPr>
              <w:rPr>
                <w:sz w:val="20"/>
                <w:szCs w:val="20"/>
              </w:rPr>
            </w:pPr>
            <w:r w:rsidRPr="005F5090">
              <w:rPr>
                <w:sz w:val="20"/>
                <w:szCs w:val="20"/>
              </w:rPr>
              <w:t>Absent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22</w:t>
            </w:r>
            <w:r>
              <w:rPr>
                <w:sz w:val="20"/>
                <w:szCs w:val="20"/>
              </w:rPr>
              <w:t xml:space="preserve"> (36.1%)</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37</w:t>
            </w:r>
            <w:r>
              <w:rPr>
                <w:sz w:val="20"/>
                <w:szCs w:val="20"/>
              </w:rPr>
              <w:t xml:space="preserve"> (62.7%)</w:t>
            </w:r>
          </w:p>
        </w:tc>
        <w:tc>
          <w:tcPr>
            <w:tcW w:w="1170" w:type="dxa"/>
            <w:shd w:val="clear" w:color="auto" w:fill="auto"/>
            <w:noWrap/>
            <w:vAlign w:val="bottom"/>
          </w:tcPr>
          <w:p w:rsidR="0052640B" w:rsidRPr="005F5090" w:rsidRDefault="0052640B" w:rsidP="00E45AD3">
            <w:pPr>
              <w:rPr>
                <w:sz w:val="20"/>
                <w:szCs w:val="20"/>
                <w:highlight w:val="yellow"/>
              </w:rPr>
            </w:pPr>
          </w:p>
        </w:tc>
        <w:tc>
          <w:tcPr>
            <w:tcW w:w="1170" w:type="dxa"/>
            <w:shd w:val="clear" w:color="auto" w:fill="auto"/>
            <w:noWrap/>
            <w:vAlign w:val="bottom"/>
          </w:tcPr>
          <w:p w:rsidR="0052640B" w:rsidRPr="005F5090" w:rsidRDefault="0052640B" w:rsidP="00E45AD3">
            <w:pPr>
              <w:rPr>
                <w:sz w:val="20"/>
                <w:szCs w:val="20"/>
                <w:highlight w:val="yellow"/>
              </w:rPr>
            </w:pPr>
          </w:p>
        </w:tc>
        <w:tc>
          <w:tcPr>
            <w:tcW w:w="900" w:type="dxa"/>
            <w:vMerge/>
            <w:shd w:val="clear" w:color="auto" w:fill="auto"/>
            <w:vAlign w:val="bottom"/>
          </w:tcPr>
          <w:p w:rsidR="0052640B" w:rsidRPr="005F5090" w:rsidRDefault="0052640B" w:rsidP="00E45AD3">
            <w:pPr>
              <w:rPr>
                <w:sz w:val="20"/>
                <w:szCs w:val="20"/>
                <w:highlight w:val="yellow"/>
              </w:rPr>
            </w:pP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Onycholysis</w:t>
            </w:r>
          </w:p>
        </w:tc>
        <w:tc>
          <w:tcPr>
            <w:tcW w:w="1170" w:type="dxa"/>
          </w:tcPr>
          <w:p w:rsidR="0052640B" w:rsidRPr="005F5090" w:rsidRDefault="0052640B" w:rsidP="00E45AD3">
            <w:pPr>
              <w:rPr>
                <w:sz w:val="20"/>
                <w:szCs w:val="20"/>
              </w:rPr>
            </w:pPr>
            <w:r w:rsidRPr="005F5090">
              <w:rPr>
                <w:sz w:val="20"/>
                <w:szCs w:val="20"/>
              </w:rPr>
              <w:t>Present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34</w:t>
            </w:r>
            <w:r>
              <w:rPr>
                <w:sz w:val="20"/>
                <w:szCs w:val="20"/>
              </w:rPr>
              <w:t xml:space="preserve"> (55.7%)</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33</w:t>
            </w:r>
            <w:r>
              <w:rPr>
                <w:sz w:val="20"/>
                <w:szCs w:val="20"/>
              </w:rPr>
              <w:t xml:space="preserve"> (55.9%)</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55.7</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44.1</w:t>
            </w:r>
          </w:p>
        </w:tc>
        <w:tc>
          <w:tcPr>
            <w:tcW w:w="900" w:type="dxa"/>
            <w:vMerge w:val="restart"/>
            <w:shd w:val="clear" w:color="auto" w:fill="auto"/>
            <w:vAlign w:val="center"/>
          </w:tcPr>
          <w:p w:rsidR="0052640B" w:rsidRPr="005F5090" w:rsidRDefault="0052640B" w:rsidP="00E45AD3">
            <w:pPr>
              <w:rPr>
                <w:sz w:val="20"/>
                <w:szCs w:val="20"/>
              </w:rPr>
            </w:pPr>
            <w:r w:rsidRPr="005F5090">
              <w:rPr>
                <w:sz w:val="20"/>
                <w:szCs w:val="20"/>
              </w:rPr>
              <w:t>0.982</w:t>
            </w:r>
            <w:r w:rsidRPr="005F5090">
              <w:rPr>
                <w:sz w:val="20"/>
                <w:szCs w:val="20"/>
                <w:vertAlign w:val="superscript"/>
              </w:rPr>
              <w:t>ns</w:t>
            </w: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Onycholysis </w:t>
            </w:r>
          </w:p>
        </w:tc>
        <w:tc>
          <w:tcPr>
            <w:tcW w:w="1170" w:type="dxa"/>
          </w:tcPr>
          <w:p w:rsidR="0052640B" w:rsidRPr="005F5090" w:rsidRDefault="0052640B" w:rsidP="00E45AD3">
            <w:pPr>
              <w:rPr>
                <w:sz w:val="20"/>
                <w:szCs w:val="20"/>
              </w:rPr>
            </w:pPr>
            <w:r w:rsidRPr="005F5090">
              <w:rPr>
                <w:sz w:val="20"/>
                <w:szCs w:val="20"/>
              </w:rPr>
              <w:t>Absent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27</w:t>
            </w:r>
            <w:r>
              <w:rPr>
                <w:sz w:val="20"/>
                <w:szCs w:val="20"/>
              </w:rPr>
              <w:t xml:space="preserve"> (44.3%)</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26</w:t>
            </w:r>
            <w:r>
              <w:rPr>
                <w:sz w:val="20"/>
                <w:szCs w:val="20"/>
              </w:rPr>
              <w:t xml:space="preserve"> (44.1%)</w:t>
            </w:r>
          </w:p>
        </w:tc>
        <w:tc>
          <w:tcPr>
            <w:tcW w:w="1170" w:type="dxa"/>
            <w:shd w:val="clear" w:color="auto" w:fill="auto"/>
            <w:noWrap/>
            <w:vAlign w:val="bottom"/>
          </w:tcPr>
          <w:p w:rsidR="0052640B" w:rsidRPr="005F5090" w:rsidRDefault="0052640B" w:rsidP="00E45AD3">
            <w:pPr>
              <w:rPr>
                <w:sz w:val="20"/>
                <w:szCs w:val="20"/>
              </w:rPr>
            </w:pPr>
          </w:p>
        </w:tc>
        <w:tc>
          <w:tcPr>
            <w:tcW w:w="1170" w:type="dxa"/>
            <w:shd w:val="clear" w:color="auto" w:fill="auto"/>
            <w:noWrap/>
            <w:vAlign w:val="bottom"/>
          </w:tcPr>
          <w:p w:rsidR="0052640B" w:rsidRPr="005F5090" w:rsidRDefault="0052640B" w:rsidP="00E45AD3">
            <w:pPr>
              <w:rPr>
                <w:sz w:val="20"/>
                <w:szCs w:val="20"/>
              </w:rPr>
            </w:pPr>
          </w:p>
        </w:tc>
        <w:tc>
          <w:tcPr>
            <w:tcW w:w="900" w:type="dxa"/>
            <w:vMerge/>
            <w:shd w:val="clear" w:color="auto" w:fill="auto"/>
            <w:vAlign w:val="bottom"/>
          </w:tcPr>
          <w:p w:rsidR="0052640B" w:rsidRPr="005F5090" w:rsidRDefault="0052640B" w:rsidP="00E45AD3">
            <w:pPr>
              <w:rPr>
                <w:sz w:val="20"/>
                <w:szCs w:val="20"/>
                <w:highlight w:val="yellow"/>
              </w:rPr>
            </w:pP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Roughening of nail plate-</w:t>
            </w:r>
          </w:p>
        </w:tc>
        <w:tc>
          <w:tcPr>
            <w:tcW w:w="1170" w:type="dxa"/>
          </w:tcPr>
          <w:p w:rsidR="0052640B" w:rsidRPr="005F5090" w:rsidRDefault="0052640B" w:rsidP="00E45AD3">
            <w:pPr>
              <w:rPr>
                <w:sz w:val="20"/>
                <w:szCs w:val="20"/>
              </w:rPr>
            </w:pPr>
            <w:r w:rsidRPr="005F5090">
              <w:rPr>
                <w:sz w:val="20"/>
                <w:szCs w:val="20"/>
              </w:rPr>
              <w:t>Present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18</w:t>
            </w:r>
            <w:r>
              <w:rPr>
                <w:sz w:val="20"/>
                <w:szCs w:val="20"/>
              </w:rPr>
              <w:t xml:space="preserve"> (29.5%)</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24</w:t>
            </w:r>
            <w:r>
              <w:rPr>
                <w:sz w:val="20"/>
                <w:szCs w:val="20"/>
              </w:rPr>
              <w:t xml:space="preserve"> (40.7%)</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9.8</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69.0</w:t>
            </w:r>
          </w:p>
        </w:tc>
        <w:tc>
          <w:tcPr>
            <w:tcW w:w="900" w:type="dxa"/>
            <w:vMerge w:val="restart"/>
            <w:shd w:val="clear" w:color="auto" w:fill="auto"/>
            <w:vAlign w:val="center"/>
          </w:tcPr>
          <w:p w:rsidR="0052640B" w:rsidRPr="005F5090" w:rsidRDefault="0052640B" w:rsidP="00E45AD3">
            <w:pPr>
              <w:rPr>
                <w:sz w:val="20"/>
                <w:szCs w:val="20"/>
              </w:rPr>
            </w:pPr>
            <w:r w:rsidRPr="005F5090">
              <w:rPr>
                <w:sz w:val="20"/>
                <w:szCs w:val="20"/>
              </w:rPr>
              <w:t>0.199</w:t>
            </w:r>
            <w:r w:rsidRPr="005F5090">
              <w:rPr>
                <w:sz w:val="20"/>
                <w:szCs w:val="20"/>
                <w:vertAlign w:val="superscript"/>
              </w:rPr>
              <w:t>ns</w:t>
            </w:r>
          </w:p>
        </w:tc>
      </w:tr>
      <w:tr w:rsidR="0052640B" w:rsidRPr="005F5090" w:rsidTr="0052640B">
        <w:trPr>
          <w:trHeight w:val="255"/>
        </w:trPr>
        <w:tc>
          <w:tcPr>
            <w:tcW w:w="2355" w:type="dxa"/>
            <w:tcBorders>
              <w:bottom w:val="nil"/>
            </w:tcBorders>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Roughening of nail plate- </w:t>
            </w:r>
          </w:p>
        </w:tc>
        <w:tc>
          <w:tcPr>
            <w:tcW w:w="1170" w:type="dxa"/>
            <w:tcBorders>
              <w:bottom w:val="nil"/>
            </w:tcBorders>
          </w:tcPr>
          <w:p w:rsidR="0052640B" w:rsidRPr="005F5090" w:rsidRDefault="0052640B" w:rsidP="00E45AD3">
            <w:pPr>
              <w:rPr>
                <w:sz w:val="20"/>
                <w:szCs w:val="20"/>
              </w:rPr>
            </w:pPr>
            <w:r w:rsidRPr="005F5090">
              <w:rPr>
                <w:sz w:val="20"/>
                <w:szCs w:val="20"/>
              </w:rPr>
              <w:t>Absent</w:t>
            </w:r>
          </w:p>
        </w:tc>
        <w:tc>
          <w:tcPr>
            <w:tcW w:w="1350" w:type="dxa"/>
            <w:tcBorders>
              <w:bottom w:val="nil"/>
            </w:tcBorders>
            <w:shd w:val="clear" w:color="auto" w:fill="auto"/>
            <w:noWrap/>
            <w:vAlign w:val="bottom"/>
          </w:tcPr>
          <w:p w:rsidR="0052640B" w:rsidRPr="005F5090" w:rsidRDefault="0052640B" w:rsidP="00E45AD3">
            <w:pPr>
              <w:rPr>
                <w:sz w:val="20"/>
                <w:szCs w:val="20"/>
              </w:rPr>
            </w:pPr>
            <w:r w:rsidRPr="005F5090">
              <w:rPr>
                <w:sz w:val="20"/>
                <w:szCs w:val="20"/>
              </w:rPr>
              <w:t>43</w:t>
            </w:r>
            <w:r>
              <w:rPr>
                <w:sz w:val="20"/>
                <w:szCs w:val="20"/>
              </w:rPr>
              <w:t xml:space="preserve"> (70.5%)</w:t>
            </w:r>
          </w:p>
        </w:tc>
        <w:tc>
          <w:tcPr>
            <w:tcW w:w="1440" w:type="dxa"/>
            <w:tcBorders>
              <w:bottom w:val="nil"/>
            </w:tcBorders>
            <w:shd w:val="clear" w:color="auto" w:fill="auto"/>
            <w:noWrap/>
            <w:vAlign w:val="bottom"/>
          </w:tcPr>
          <w:p w:rsidR="0052640B" w:rsidRPr="005F5090" w:rsidRDefault="0052640B" w:rsidP="00E45AD3">
            <w:pPr>
              <w:rPr>
                <w:sz w:val="20"/>
                <w:szCs w:val="20"/>
              </w:rPr>
            </w:pPr>
            <w:r w:rsidRPr="005F5090">
              <w:rPr>
                <w:sz w:val="20"/>
                <w:szCs w:val="20"/>
              </w:rPr>
              <w:t>35</w:t>
            </w:r>
            <w:r>
              <w:rPr>
                <w:sz w:val="20"/>
                <w:szCs w:val="20"/>
              </w:rPr>
              <w:t xml:space="preserve"> (59.3%)</w:t>
            </w:r>
          </w:p>
        </w:tc>
        <w:tc>
          <w:tcPr>
            <w:tcW w:w="1170" w:type="dxa"/>
            <w:tcBorders>
              <w:bottom w:val="nil"/>
            </w:tcBorders>
            <w:shd w:val="clear" w:color="auto" w:fill="auto"/>
            <w:noWrap/>
            <w:vAlign w:val="bottom"/>
          </w:tcPr>
          <w:p w:rsidR="0052640B" w:rsidRPr="005F5090" w:rsidRDefault="0052640B" w:rsidP="00E45AD3">
            <w:pPr>
              <w:rPr>
                <w:sz w:val="20"/>
                <w:szCs w:val="20"/>
              </w:rPr>
            </w:pPr>
          </w:p>
        </w:tc>
        <w:tc>
          <w:tcPr>
            <w:tcW w:w="1170" w:type="dxa"/>
            <w:tcBorders>
              <w:bottom w:val="nil"/>
            </w:tcBorders>
            <w:shd w:val="clear" w:color="auto" w:fill="auto"/>
            <w:noWrap/>
            <w:vAlign w:val="bottom"/>
          </w:tcPr>
          <w:p w:rsidR="0052640B" w:rsidRPr="005F5090" w:rsidRDefault="0052640B" w:rsidP="00E45AD3">
            <w:pPr>
              <w:rPr>
                <w:sz w:val="20"/>
                <w:szCs w:val="20"/>
              </w:rPr>
            </w:pPr>
          </w:p>
        </w:tc>
        <w:tc>
          <w:tcPr>
            <w:tcW w:w="900" w:type="dxa"/>
            <w:vMerge/>
            <w:tcBorders>
              <w:bottom w:val="nil"/>
            </w:tcBorders>
            <w:shd w:val="clear" w:color="auto" w:fill="auto"/>
            <w:vAlign w:val="bottom"/>
          </w:tcPr>
          <w:p w:rsidR="0052640B" w:rsidRPr="005F5090" w:rsidRDefault="0052640B" w:rsidP="00E45AD3">
            <w:pPr>
              <w:rPr>
                <w:sz w:val="20"/>
                <w:szCs w:val="20"/>
              </w:rPr>
            </w:pPr>
          </w:p>
        </w:tc>
      </w:tr>
      <w:tr w:rsidR="0052640B" w:rsidRPr="005F5090" w:rsidTr="0052640B">
        <w:trPr>
          <w:trHeight w:val="255"/>
        </w:trPr>
        <w:tc>
          <w:tcPr>
            <w:tcW w:w="2355" w:type="dxa"/>
            <w:tcBorders>
              <w:top w:val="nil"/>
              <w:bottom w:val="nil"/>
            </w:tcBorders>
            <w:shd w:val="clear" w:color="auto" w:fill="auto"/>
            <w:noWrap/>
            <w:vAlign w:val="bottom"/>
          </w:tcPr>
          <w:p w:rsidR="0052640B" w:rsidRPr="005F5090" w:rsidRDefault="0052640B" w:rsidP="00E45AD3">
            <w:pPr>
              <w:tabs>
                <w:tab w:val="left" w:pos="87"/>
              </w:tabs>
              <w:rPr>
                <w:sz w:val="20"/>
                <w:szCs w:val="20"/>
              </w:rPr>
            </w:pPr>
            <w:r w:rsidRPr="005F5090">
              <w:rPr>
                <w:sz w:val="20"/>
                <w:szCs w:val="20"/>
                <w:lang w:val="pt-BR"/>
              </w:rPr>
              <w:t>Destruction of nail plate</w:t>
            </w:r>
            <w:r w:rsidRPr="005F5090">
              <w:rPr>
                <w:sz w:val="20"/>
                <w:szCs w:val="20"/>
              </w:rPr>
              <w:t>-</w:t>
            </w:r>
          </w:p>
        </w:tc>
        <w:tc>
          <w:tcPr>
            <w:tcW w:w="1170" w:type="dxa"/>
            <w:tcBorders>
              <w:top w:val="nil"/>
              <w:bottom w:val="nil"/>
            </w:tcBorders>
          </w:tcPr>
          <w:p w:rsidR="0052640B" w:rsidRPr="005F5090" w:rsidRDefault="0052640B" w:rsidP="00E45AD3">
            <w:pPr>
              <w:rPr>
                <w:sz w:val="20"/>
                <w:szCs w:val="20"/>
              </w:rPr>
            </w:pPr>
            <w:r w:rsidRPr="005F5090">
              <w:rPr>
                <w:sz w:val="20"/>
                <w:szCs w:val="20"/>
              </w:rPr>
              <w:t>Present</w:t>
            </w:r>
          </w:p>
        </w:tc>
        <w:tc>
          <w:tcPr>
            <w:tcW w:w="1350" w:type="dxa"/>
            <w:tcBorders>
              <w:top w:val="nil"/>
              <w:bottom w:val="nil"/>
            </w:tcBorders>
            <w:shd w:val="clear" w:color="auto" w:fill="auto"/>
            <w:noWrap/>
            <w:vAlign w:val="bottom"/>
          </w:tcPr>
          <w:p w:rsidR="0052640B" w:rsidRPr="005F5090" w:rsidRDefault="0052640B" w:rsidP="00E45AD3">
            <w:pPr>
              <w:rPr>
                <w:sz w:val="20"/>
                <w:szCs w:val="20"/>
              </w:rPr>
            </w:pPr>
            <w:r w:rsidRPr="005F5090">
              <w:rPr>
                <w:sz w:val="20"/>
                <w:szCs w:val="20"/>
              </w:rPr>
              <w:t>6</w:t>
            </w:r>
            <w:r>
              <w:rPr>
                <w:sz w:val="20"/>
                <w:szCs w:val="20"/>
              </w:rPr>
              <w:t xml:space="preserve"> (9.8%)</w:t>
            </w:r>
          </w:p>
        </w:tc>
        <w:tc>
          <w:tcPr>
            <w:tcW w:w="1440" w:type="dxa"/>
            <w:tcBorders>
              <w:top w:val="nil"/>
              <w:bottom w:val="nil"/>
            </w:tcBorders>
            <w:shd w:val="clear" w:color="auto" w:fill="auto"/>
            <w:noWrap/>
            <w:vAlign w:val="bottom"/>
          </w:tcPr>
          <w:p w:rsidR="0052640B" w:rsidRPr="005F5090" w:rsidRDefault="0052640B" w:rsidP="00E45AD3">
            <w:pPr>
              <w:rPr>
                <w:sz w:val="20"/>
                <w:szCs w:val="20"/>
              </w:rPr>
            </w:pPr>
            <w:r w:rsidRPr="005F5090">
              <w:rPr>
                <w:sz w:val="20"/>
                <w:szCs w:val="20"/>
              </w:rPr>
              <w:t>1</w:t>
            </w:r>
            <w:r>
              <w:rPr>
                <w:sz w:val="20"/>
                <w:szCs w:val="20"/>
              </w:rPr>
              <w:t xml:space="preserve"> (1.7%)</w:t>
            </w:r>
          </w:p>
        </w:tc>
        <w:tc>
          <w:tcPr>
            <w:tcW w:w="1170" w:type="dxa"/>
            <w:tcBorders>
              <w:top w:val="nil"/>
              <w:bottom w:val="nil"/>
            </w:tcBorders>
            <w:shd w:val="clear" w:color="auto" w:fill="auto"/>
            <w:noWrap/>
            <w:vAlign w:val="bottom"/>
          </w:tcPr>
          <w:p w:rsidR="0052640B" w:rsidRPr="005F5090" w:rsidRDefault="0052640B" w:rsidP="00E45AD3">
            <w:pPr>
              <w:rPr>
                <w:sz w:val="20"/>
                <w:szCs w:val="20"/>
                <w:lang w:val="pt-BR"/>
              </w:rPr>
            </w:pPr>
            <w:r w:rsidRPr="005F5090">
              <w:rPr>
                <w:sz w:val="20"/>
                <w:szCs w:val="20"/>
                <w:lang w:val="pt-BR"/>
              </w:rPr>
              <w:t>10.9</w:t>
            </w:r>
          </w:p>
        </w:tc>
        <w:tc>
          <w:tcPr>
            <w:tcW w:w="1170" w:type="dxa"/>
            <w:tcBorders>
              <w:top w:val="nil"/>
              <w:bottom w:val="nil"/>
            </w:tcBorders>
            <w:shd w:val="clear" w:color="auto" w:fill="auto"/>
            <w:noWrap/>
            <w:vAlign w:val="bottom"/>
          </w:tcPr>
          <w:p w:rsidR="0052640B" w:rsidRPr="005F5090" w:rsidRDefault="0052640B" w:rsidP="00E45AD3">
            <w:pPr>
              <w:rPr>
                <w:sz w:val="20"/>
                <w:szCs w:val="20"/>
                <w:lang w:val="pt-BR"/>
              </w:rPr>
            </w:pPr>
            <w:r w:rsidRPr="005F5090">
              <w:rPr>
                <w:sz w:val="20"/>
                <w:szCs w:val="20"/>
                <w:lang w:val="pt-BR"/>
              </w:rPr>
              <w:t>98.5</w:t>
            </w:r>
          </w:p>
        </w:tc>
        <w:tc>
          <w:tcPr>
            <w:tcW w:w="900" w:type="dxa"/>
            <w:vMerge w:val="restart"/>
            <w:tcBorders>
              <w:top w:val="nil"/>
              <w:bottom w:val="nil"/>
            </w:tcBorders>
            <w:shd w:val="clear" w:color="auto" w:fill="auto"/>
            <w:vAlign w:val="center"/>
          </w:tcPr>
          <w:p w:rsidR="0052640B" w:rsidRPr="005F5090" w:rsidRDefault="0052640B" w:rsidP="00E45AD3">
            <w:pPr>
              <w:rPr>
                <w:sz w:val="20"/>
                <w:szCs w:val="20"/>
                <w:lang w:val="pt-BR"/>
              </w:rPr>
            </w:pPr>
            <w:r w:rsidRPr="005F5090">
              <w:rPr>
                <w:sz w:val="20"/>
                <w:szCs w:val="20"/>
                <w:lang w:val="pt-BR"/>
              </w:rPr>
              <w:t>0.062</w:t>
            </w:r>
            <w:r w:rsidRPr="005F5090">
              <w:rPr>
                <w:sz w:val="20"/>
                <w:szCs w:val="20"/>
                <w:vertAlign w:val="superscript"/>
                <w:lang w:val="pt-BR"/>
              </w:rPr>
              <w:t>ns</w:t>
            </w:r>
          </w:p>
        </w:tc>
      </w:tr>
      <w:tr w:rsidR="0052640B" w:rsidRPr="005F5090" w:rsidTr="0052640B">
        <w:trPr>
          <w:trHeight w:val="255"/>
        </w:trPr>
        <w:tc>
          <w:tcPr>
            <w:tcW w:w="2355" w:type="dxa"/>
            <w:tcBorders>
              <w:top w:val="nil"/>
            </w:tcBorders>
            <w:shd w:val="clear" w:color="auto" w:fill="auto"/>
            <w:noWrap/>
            <w:vAlign w:val="bottom"/>
          </w:tcPr>
          <w:p w:rsidR="0052640B" w:rsidRPr="005F5090" w:rsidRDefault="0052640B" w:rsidP="00E45AD3">
            <w:pPr>
              <w:tabs>
                <w:tab w:val="left" w:pos="87"/>
              </w:tabs>
              <w:rPr>
                <w:sz w:val="20"/>
                <w:szCs w:val="20"/>
              </w:rPr>
            </w:pPr>
            <w:r w:rsidRPr="005F5090">
              <w:rPr>
                <w:sz w:val="20"/>
                <w:szCs w:val="20"/>
                <w:lang w:val="pt-BR"/>
              </w:rPr>
              <w:t>Destruction of nail plate</w:t>
            </w:r>
            <w:r w:rsidRPr="005F5090">
              <w:rPr>
                <w:sz w:val="20"/>
                <w:szCs w:val="20"/>
              </w:rPr>
              <w:t xml:space="preserve">- </w:t>
            </w:r>
          </w:p>
        </w:tc>
        <w:tc>
          <w:tcPr>
            <w:tcW w:w="1170" w:type="dxa"/>
            <w:tcBorders>
              <w:top w:val="nil"/>
            </w:tcBorders>
          </w:tcPr>
          <w:p w:rsidR="0052640B" w:rsidRPr="005F5090" w:rsidRDefault="0052640B" w:rsidP="00E45AD3">
            <w:pPr>
              <w:rPr>
                <w:sz w:val="20"/>
                <w:szCs w:val="20"/>
              </w:rPr>
            </w:pPr>
            <w:r w:rsidRPr="005F5090">
              <w:rPr>
                <w:sz w:val="20"/>
                <w:szCs w:val="20"/>
              </w:rPr>
              <w:t>Absent</w:t>
            </w:r>
          </w:p>
        </w:tc>
        <w:tc>
          <w:tcPr>
            <w:tcW w:w="1350" w:type="dxa"/>
            <w:tcBorders>
              <w:top w:val="nil"/>
            </w:tcBorders>
            <w:shd w:val="clear" w:color="auto" w:fill="auto"/>
            <w:noWrap/>
            <w:vAlign w:val="bottom"/>
          </w:tcPr>
          <w:p w:rsidR="0052640B" w:rsidRPr="005F5090" w:rsidRDefault="0052640B" w:rsidP="00E45AD3">
            <w:pPr>
              <w:rPr>
                <w:sz w:val="20"/>
                <w:szCs w:val="20"/>
              </w:rPr>
            </w:pPr>
            <w:r w:rsidRPr="005F5090">
              <w:rPr>
                <w:sz w:val="20"/>
                <w:szCs w:val="20"/>
              </w:rPr>
              <w:t>55</w:t>
            </w:r>
            <w:r>
              <w:rPr>
                <w:sz w:val="20"/>
                <w:szCs w:val="20"/>
              </w:rPr>
              <w:t xml:space="preserve"> (90.2%)</w:t>
            </w:r>
          </w:p>
        </w:tc>
        <w:tc>
          <w:tcPr>
            <w:tcW w:w="1440" w:type="dxa"/>
            <w:tcBorders>
              <w:top w:val="nil"/>
            </w:tcBorders>
            <w:shd w:val="clear" w:color="auto" w:fill="auto"/>
            <w:noWrap/>
            <w:vAlign w:val="bottom"/>
          </w:tcPr>
          <w:p w:rsidR="0052640B" w:rsidRPr="005F5090" w:rsidRDefault="0052640B" w:rsidP="00E45AD3">
            <w:pPr>
              <w:rPr>
                <w:sz w:val="20"/>
                <w:szCs w:val="20"/>
              </w:rPr>
            </w:pPr>
            <w:r w:rsidRPr="005F5090">
              <w:rPr>
                <w:sz w:val="20"/>
                <w:szCs w:val="20"/>
              </w:rPr>
              <w:t>58</w:t>
            </w:r>
            <w:r>
              <w:rPr>
                <w:sz w:val="20"/>
                <w:szCs w:val="20"/>
              </w:rPr>
              <w:t xml:space="preserve"> (98.3%)</w:t>
            </w:r>
          </w:p>
        </w:tc>
        <w:tc>
          <w:tcPr>
            <w:tcW w:w="1170" w:type="dxa"/>
            <w:tcBorders>
              <w:top w:val="nil"/>
            </w:tcBorders>
            <w:shd w:val="clear" w:color="auto" w:fill="auto"/>
            <w:noWrap/>
            <w:vAlign w:val="bottom"/>
          </w:tcPr>
          <w:p w:rsidR="0052640B" w:rsidRPr="005F5090" w:rsidRDefault="0052640B" w:rsidP="00E45AD3">
            <w:pPr>
              <w:rPr>
                <w:sz w:val="20"/>
                <w:szCs w:val="20"/>
                <w:lang w:val="pt-BR"/>
              </w:rPr>
            </w:pPr>
          </w:p>
        </w:tc>
        <w:tc>
          <w:tcPr>
            <w:tcW w:w="1170" w:type="dxa"/>
            <w:tcBorders>
              <w:top w:val="nil"/>
            </w:tcBorders>
            <w:shd w:val="clear" w:color="auto" w:fill="auto"/>
            <w:noWrap/>
            <w:vAlign w:val="bottom"/>
          </w:tcPr>
          <w:p w:rsidR="0052640B" w:rsidRPr="005F5090" w:rsidRDefault="0052640B" w:rsidP="00E45AD3">
            <w:pPr>
              <w:rPr>
                <w:sz w:val="20"/>
                <w:szCs w:val="20"/>
                <w:lang w:val="pt-BR"/>
              </w:rPr>
            </w:pPr>
          </w:p>
        </w:tc>
        <w:tc>
          <w:tcPr>
            <w:tcW w:w="900" w:type="dxa"/>
            <w:vMerge/>
            <w:tcBorders>
              <w:top w:val="nil"/>
            </w:tcBorders>
            <w:shd w:val="clear" w:color="auto" w:fill="auto"/>
            <w:vAlign w:val="bottom"/>
          </w:tcPr>
          <w:p w:rsidR="0052640B" w:rsidRPr="005F5090" w:rsidRDefault="0052640B" w:rsidP="00E45AD3">
            <w:pPr>
              <w:rPr>
                <w:sz w:val="20"/>
                <w:szCs w:val="20"/>
                <w:lang w:val="pt-BR"/>
              </w:rPr>
            </w:pP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Yellowish discoloration </w:t>
            </w:r>
          </w:p>
        </w:tc>
        <w:tc>
          <w:tcPr>
            <w:tcW w:w="1170" w:type="dxa"/>
          </w:tcPr>
          <w:p w:rsidR="0052640B" w:rsidRPr="005F5090" w:rsidRDefault="0052640B" w:rsidP="00E45AD3">
            <w:pPr>
              <w:rPr>
                <w:sz w:val="20"/>
                <w:szCs w:val="20"/>
              </w:rPr>
            </w:pPr>
            <w:r w:rsidRPr="005F5090">
              <w:rPr>
                <w:sz w:val="20"/>
                <w:szCs w:val="20"/>
              </w:rPr>
              <w:t>Present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18</w:t>
            </w:r>
            <w:r>
              <w:rPr>
                <w:sz w:val="20"/>
                <w:szCs w:val="20"/>
              </w:rPr>
              <w:t xml:space="preserve"> (29.5%)</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20</w:t>
            </w:r>
            <w:r>
              <w:rPr>
                <w:sz w:val="20"/>
                <w:szCs w:val="20"/>
              </w:rPr>
              <w:t xml:space="preserve"> (33.9%)</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29.5</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66.1</w:t>
            </w:r>
          </w:p>
        </w:tc>
        <w:tc>
          <w:tcPr>
            <w:tcW w:w="900" w:type="dxa"/>
            <w:vMerge w:val="restart"/>
            <w:shd w:val="clear" w:color="auto" w:fill="auto"/>
            <w:vAlign w:val="center"/>
          </w:tcPr>
          <w:p w:rsidR="0052640B" w:rsidRPr="005F5090" w:rsidRDefault="0052640B" w:rsidP="00E45AD3">
            <w:pPr>
              <w:rPr>
                <w:sz w:val="20"/>
                <w:szCs w:val="20"/>
              </w:rPr>
            </w:pPr>
            <w:r w:rsidRPr="005F5090">
              <w:rPr>
                <w:sz w:val="20"/>
                <w:szCs w:val="20"/>
              </w:rPr>
              <w:t>0.607</w:t>
            </w:r>
            <w:r w:rsidRPr="005F5090">
              <w:rPr>
                <w:sz w:val="20"/>
                <w:szCs w:val="20"/>
                <w:vertAlign w:val="superscript"/>
              </w:rPr>
              <w:t>ns</w:t>
            </w: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Yellowish discoloration </w:t>
            </w:r>
          </w:p>
        </w:tc>
        <w:tc>
          <w:tcPr>
            <w:tcW w:w="1170" w:type="dxa"/>
          </w:tcPr>
          <w:p w:rsidR="0052640B" w:rsidRPr="005F5090" w:rsidRDefault="0052640B" w:rsidP="00E45AD3">
            <w:pPr>
              <w:rPr>
                <w:sz w:val="20"/>
                <w:szCs w:val="20"/>
              </w:rPr>
            </w:pPr>
            <w:r w:rsidRPr="005F5090">
              <w:rPr>
                <w:sz w:val="20"/>
                <w:szCs w:val="20"/>
              </w:rPr>
              <w:t>Absent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43</w:t>
            </w:r>
            <w:r>
              <w:rPr>
                <w:sz w:val="20"/>
                <w:szCs w:val="20"/>
              </w:rPr>
              <w:t xml:space="preserve"> (70.5%)</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39</w:t>
            </w:r>
            <w:r>
              <w:rPr>
                <w:sz w:val="20"/>
                <w:szCs w:val="20"/>
              </w:rPr>
              <w:t xml:space="preserve"> (66.1%)</w:t>
            </w:r>
          </w:p>
        </w:tc>
        <w:tc>
          <w:tcPr>
            <w:tcW w:w="1170" w:type="dxa"/>
            <w:shd w:val="clear" w:color="auto" w:fill="auto"/>
            <w:noWrap/>
            <w:vAlign w:val="bottom"/>
          </w:tcPr>
          <w:p w:rsidR="0052640B" w:rsidRPr="005F5090" w:rsidRDefault="0052640B" w:rsidP="00E45AD3">
            <w:pPr>
              <w:rPr>
                <w:sz w:val="20"/>
                <w:szCs w:val="20"/>
                <w:highlight w:val="yellow"/>
              </w:rPr>
            </w:pPr>
          </w:p>
        </w:tc>
        <w:tc>
          <w:tcPr>
            <w:tcW w:w="1170" w:type="dxa"/>
            <w:shd w:val="clear" w:color="auto" w:fill="auto"/>
            <w:noWrap/>
            <w:vAlign w:val="bottom"/>
          </w:tcPr>
          <w:p w:rsidR="0052640B" w:rsidRPr="005F5090" w:rsidRDefault="0052640B" w:rsidP="00E45AD3">
            <w:pPr>
              <w:rPr>
                <w:sz w:val="20"/>
                <w:szCs w:val="20"/>
                <w:highlight w:val="yellow"/>
              </w:rPr>
            </w:pPr>
          </w:p>
        </w:tc>
        <w:tc>
          <w:tcPr>
            <w:tcW w:w="900" w:type="dxa"/>
            <w:vMerge/>
            <w:shd w:val="clear" w:color="auto" w:fill="auto"/>
            <w:vAlign w:val="bottom"/>
          </w:tcPr>
          <w:p w:rsidR="0052640B" w:rsidRPr="005F5090" w:rsidRDefault="0052640B" w:rsidP="00E45AD3">
            <w:pPr>
              <w:rPr>
                <w:sz w:val="20"/>
                <w:szCs w:val="20"/>
                <w:highlight w:val="yellow"/>
              </w:rPr>
            </w:pP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Brownish-yellow discolor </w:t>
            </w:r>
          </w:p>
        </w:tc>
        <w:tc>
          <w:tcPr>
            <w:tcW w:w="1170" w:type="dxa"/>
          </w:tcPr>
          <w:p w:rsidR="0052640B" w:rsidRPr="005F5090" w:rsidRDefault="0052640B" w:rsidP="00E45AD3">
            <w:pPr>
              <w:rPr>
                <w:sz w:val="20"/>
                <w:szCs w:val="20"/>
              </w:rPr>
            </w:pPr>
            <w:r w:rsidRPr="005F5090">
              <w:rPr>
                <w:sz w:val="20"/>
                <w:szCs w:val="20"/>
              </w:rPr>
              <w:t>Present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13</w:t>
            </w:r>
            <w:r>
              <w:rPr>
                <w:sz w:val="20"/>
                <w:szCs w:val="20"/>
              </w:rPr>
              <w:t xml:space="preserve"> (21.3%)</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16</w:t>
            </w:r>
            <w:r>
              <w:rPr>
                <w:sz w:val="20"/>
                <w:szCs w:val="20"/>
              </w:rPr>
              <w:t xml:space="preserve"> (27.1%)</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21.3</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72.9</w:t>
            </w:r>
          </w:p>
        </w:tc>
        <w:tc>
          <w:tcPr>
            <w:tcW w:w="900" w:type="dxa"/>
            <w:vMerge w:val="restart"/>
            <w:shd w:val="clear" w:color="auto" w:fill="auto"/>
            <w:vAlign w:val="center"/>
          </w:tcPr>
          <w:p w:rsidR="0052640B" w:rsidRPr="005F5090" w:rsidRDefault="0052640B" w:rsidP="00E45AD3">
            <w:pPr>
              <w:rPr>
                <w:sz w:val="20"/>
                <w:szCs w:val="20"/>
              </w:rPr>
            </w:pPr>
            <w:r w:rsidRPr="005F5090">
              <w:rPr>
                <w:sz w:val="20"/>
                <w:szCs w:val="20"/>
              </w:rPr>
              <w:t>0.457</w:t>
            </w:r>
            <w:r w:rsidRPr="005F5090">
              <w:rPr>
                <w:sz w:val="20"/>
                <w:szCs w:val="20"/>
                <w:vertAlign w:val="superscript"/>
              </w:rPr>
              <w:t>ns</w:t>
            </w: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Brownish-yellow discolor </w:t>
            </w:r>
          </w:p>
        </w:tc>
        <w:tc>
          <w:tcPr>
            <w:tcW w:w="1170" w:type="dxa"/>
          </w:tcPr>
          <w:p w:rsidR="0052640B" w:rsidRPr="005F5090" w:rsidRDefault="0052640B" w:rsidP="00E45AD3">
            <w:pPr>
              <w:rPr>
                <w:sz w:val="20"/>
                <w:szCs w:val="20"/>
              </w:rPr>
            </w:pPr>
            <w:r w:rsidRPr="005F5090">
              <w:rPr>
                <w:sz w:val="20"/>
                <w:szCs w:val="20"/>
              </w:rPr>
              <w:t>Absent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48</w:t>
            </w:r>
            <w:r>
              <w:rPr>
                <w:sz w:val="20"/>
                <w:szCs w:val="20"/>
              </w:rPr>
              <w:t xml:space="preserve"> (78.7%)</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43</w:t>
            </w:r>
            <w:r>
              <w:rPr>
                <w:sz w:val="20"/>
                <w:szCs w:val="20"/>
              </w:rPr>
              <w:t xml:space="preserve"> (72.9%)</w:t>
            </w:r>
          </w:p>
        </w:tc>
        <w:tc>
          <w:tcPr>
            <w:tcW w:w="1170" w:type="dxa"/>
            <w:shd w:val="clear" w:color="auto" w:fill="auto"/>
            <w:noWrap/>
            <w:vAlign w:val="bottom"/>
          </w:tcPr>
          <w:p w:rsidR="0052640B" w:rsidRPr="005F5090" w:rsidRDefault="0052640B" w:rsidP="00E45AD3">
            <w:pPr>
              <w:rPr>
                <w:sz w:val="20"/>
                <w:szCs w:val="20"/>
              </w:rPr>
            </w:pPr>
          </w:p>
        </w:tc>
        <w:tc>
          <w:tcPr>
            <w:tcW w:w="1170" w:type="dxa"/>
            <w:shd w:val="clear" w:color="auto" w:fill="auto"/>
            <w:noWrap/>
            <w:vAlign w:val="bottom"/>
          </w:tcPr>
          <w:p w:rsidR="0052640B" w:rsidRPr="005F5090" w:rsidRDefault="0052640B" w:rsidP="00E45AD3">
            <w:pPr>
              <w:rPr>
                <w:sz w:val="20"/>
                <w:szCs w:val="20"/>
              </w:rPr>
            </w:pPr>
          </w:p>
        </w:tc>
        <w:tc>
          <w:tcPr>
            <w:tcW w:w="900" w:type="dxa"/>
            <w:vMerge/>
            <w:shd w:val="clear" w:color="auto" w:fill="auto"/>
            <w:vAlign w:val="bottom"/>
          </w:tcPr>
          <w:p w:rsidR="0052640B" w:rsidRPr="005F5090" w:rsidRDefault="0052640B" w:rsidP="00E45AD3">
            <w:pPr>
              <w:rPr>
                <w:sz w:val="20"/>
                <w:szCs w:val="20"/>
                <w:highlight w:val="yellow"/>
              </w:rPr>
            </w:pP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Whitish discoloration </w:t>
            </w:r>
          </w:p>
        </w:tc>
        <w:tc>
          <w:tcPr>
            <w:tcW w:w="1170" w:type="dxa"/>
          </w:tcPr>
          <w:p w:rsidR="0052640B" w:rsidRPr="005F5090" w:rsidRDefault="0052640B" w:rsidP="00E45AD3">
            <w:pPr>
              <w:rPr>
                <w:sz w:val="20"/>
                <w:szCs w:val="20"/>
              </w:rPr>
            </w:pPr>
            <w:r w:rsidRPr="005F5090">
              <w:rPr>
                <w:sz w:val="20"/>
                <w:szCs w:val="20"/>
              </w:rPr>
              <w:t>Present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4</w:t>
            </w:r>
            <w:r>
              <w:rPr>
                <w:sz w:val="20"/>
                <w:szCs w:val="20"/>
              </w:rPr>
              <w:t xml:space="preserve"> (6.6%)</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5</w:t>
            </w:r>
            <w:r>
              <w:rPr>
                <w:sz w:val="20"/>
                <w:szCs w:val="20"/>
              </w:rPr>
              <w:t xml:space="preserve"> (8.5%)</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6.6</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91.5</w:t>
            </w:r>
          </w:p>
        </w:tc>
        <w:tc>
          <w:tcPr>
            <w:tcW w:w="900" w:type="dxa"/>
            <w:vMerge w:val="restart"/>
            <w:shd w:val="clear" w:color="auto" w:fill="auto"/>
            <w:vAlign w:val="center"/>
          </w:tcPr>
          <w:p w:rsidR="0052640B" w:rsidRPr="005F5090" w:rsidRDefault="0052640B" w:rsidP="00E45AD3">
            <w:pPr>
              <w:rPr>
                <w:sz w:val="20"/>
                <w:szCs w:val="20"/>
              </w:rPr>
            </w:pPr>
            <w:r w:rsidRPr="005F5090">
              <w:rPr>
                <w:sz w:val="20"/>
                <w:szCs w:val="20"/>
              </w:rPr>
              <w:t>0.478</w:t>
            </w:r>
            <w:r w:rsidRPr="005F5090">
              <w:rPr>
                <w:sz w:val="20"/>
                <w:szCs w:val="20"/>
                <w:vertAlign w:val="superscript"/>
              </w:rPr>
              <w:t>ns</w:t>
            </w: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Whitish discoloration </w:t>
            </w:r>
          </w:p>
        </w:tc>
        <w:tc>
          <w:tcPr>
            <w:tcW w:w="1170" w:type="dxa"/>
          </w:tcPr>
          <w:p w:rsidR="0052640B" w:rsidRPr="005F5090" w:rsidRDefault="0052640B" w:rsidP="00E45AD3">
            <w:pPr>
              <w:rPr>
                <w:sz w:val="20"/>
                <w:szCs w:val="20"/>
              </w:rPr>
            </w:pPr>
            <w:r w:rsidRPr="005F5090">
              <w:rPr>
                <w:sz w:val="20"/>
                <w:szCs w:val="20"/>
              </w:rPr>
              <w:t>Absent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57</w:t>
            </w:r>
            <w:r>
              <w:rPr>
                <w:sz w:val="20"/>
                <w:szCs w:val="20"/>
              </w:rPr>
              <w:t xml:space="preserve"> (93.4%)</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54</w:t>
            </w:r>
            <w:r>
              <w:rPr>
                <w:sz w:val="20"/>
                <w:szCs w:val="20"/>
              </w:rPr>
              <w:t xml:space="preserve"> (91.5%)</w:t>
            </w:r>
          </w:p>
        </w:tc>
        <w:tc>
          <w:tcPr>
            <w:tcW w:w="1170" w:type="dxa"/>
            <w:shd w:val="clear" w:color="auto" w:fill="auto"/>
            <w:noWrap/>
            <w:vAlign w:val="bottom"/>
          </w:tcPr>
          <w:p w:rsidR="0052640B" w:rsidRPr="005F5090" w:rsidRDefault="0052640B" w:rsidP="00E45AD3">
            <w:pPr>
              <w:rPr>
                <w:sz w:val="20"/>
                <w:szCs w:val="20"/>
              </w:rPr>
            </w:pPr>
          </w:p>
        </w:tc>
        <w:tc>
          <w:tcPr>
            <w:tcW w:w="1170" w:type="dxa"/>
            <w:shd w:val="clear" w:color="auto" w:fill="auto"/>
            <w:noWrap/>
            <w:vAlign w:val="bottom"/>
          </w:tcPr>
          <w:p w:rsidR="0052640B" w:rsidRPr="005F5090" w:rsidRDefault="0052640B" w:rsidP="00E45AD3">
            <w:pPr>
              <w:rPr>
                <w:sz w:val="20"/>
                <w:szCs w:val="20"/>
              </w:rPr>
            </w:pPr>
          </w:p>
        </w:tc>
        <w:tc>
          <w:tcPr>
            <w:tcW w:w="900" w:type="dxa"/>
            <w:vMerge/>
            <w:shd w:val="clear" w:color="auto" w:fill="auto"/>
            <w:vAlign w:val="bottom"/>
          </w:tcPr>
          <w:p w:rsidR="0052640B" w:rsidRPr="005F5090" w:rsidRDefault="0052640B" w:rsidP="00E45AD3">
            <w:pPr>
              <w:rPr>
                <w:sz w:val="20"/>
                <w:szCs w:val="20"/>
              </w:rPr>
            </w:pP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Blackish discoloration </w:t>
            </w:r>
          </w:p>
        </w:tc>
        <w:tc>
          <w:tcPr>
            <w:tcW w:w="1170" w:type="dxa"/>
          </w:tcPr>
          <w:p w:rsidR="0052640B" w:rsidRPr="005F5090" w:rsidRDefault="0052640B" w:rsidP="00E45AD3">
            <w:pPr>
              <w:rPr>
                <w:sz w:val="20"/>
                <w:szCs w:val="20"/>
              </w:rPr>
            </w:pPr>
            <w:r w:rsidRPr="005F5090">
              <w:rPr>
                <w:sz w:val="20"/>
                <w:szCs w:val="20"/>
              </w:rPr>
              <w:t>Present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5</w:t>
            </w:r>
            <w:r>
              <w:rPr>
                <w:sz w:val="20"/>
                <w:szCs w:val="20"/>
              </w:rPr>
              <w:t xml:space="preserve"> (8.2%)</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5</w:t>
            </w:r>
            <w:r>
              <w:rPr>
                <w:sz w:val="20"/>
                <w:szCs w:val="20"/>
              </w:rPr>
              <w:t xml:space="preserve"> (8.5%)</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8.2</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91.5</w:t>
            </w:r>
          </w:p>
        </w:tc>
        <w:tc>
          <w:tcPr>
            <w:tcW w:w="900" w:type="dxa"/>
            <w:vMerge w:val="restart"/>
            <w:shd w:val="clear" w:color="auto" w:fill="auto"/>
            <w:vAlign w:val="center"/>
          </w:tcPr>
          <w:p w:rsidR="0052640B" w:rsidRPr="005F5090" w:rsidRDefault="0052640B" w:rsidP="00E45AD3">
            <w:pPr>
              <w:rPr>
                <w:sz w:val="20"/>
                <w:szCs w:val="20"/>
              </w:rPr>
            </w:pPr>
            <w:r w:rsidRPr="005F5090">
              <w:rPr>
                <w:sz w:val="20"/>
                <w:szCs w:val="20"/>
              </w:rPr>
              <w:t>0.607</w:t>
            </w:r>
            <w:r w:rsidRPr="005F5090">
              <w:rPr>
                <w:sz w:val="20"/>
                <w:szCs w:val="20"/>
                <w:vertAlign w:val="superscript"/>
              </w:rPr>
              <w:t>ns</w:t>
            </w: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Blackish discoloration </w:t>
            </w:r>
          </w:p>
        </w:tc>
        <w:tc>
          <w:tcPr>
            <w:tcW w:w="1170" w:type="dxa"/>
          </w:tcPr>
          <w:p w:rsidR="0052640B" w:rsidRPr="005F5090" w:rsidRDefault="0052640B" w:rsidP="00E45AD3">
            <w:pPr>
              <w:rPr>
                <w:sz w:val="20"/>
                <w:szCs w:val="20"/>
              </w:rPr>
            </w:pPr>
            <w:r w:rsidRPr="005F5090">
              <w:rPr>
                <w:sz w:val="20"/>
                <w:szCs w:val="20"/>
              </w:rPr>
              <w:t>Absent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56</w:t>
            </w:r>
            <w:r>
              <w:rPr>
                <w:sz w:val="20"/>
                <w:szCs w:val="20"/>
              </w:rPr>
              <w:t xml:space="preserve"> (91.8%)</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54</w:t>
            </w:r>
            <w:r>
              <w:rPr>
                <w:sz w:val="20"/>
                <w:szCs w:val="20"/>
              </w:rPr>
              <w:t xml:space="preserve"> (91.5%)</w:t>
            </w:r>
          </w:p>
        </w:tc>
        <w:tc>
          <w:tcPr>
            <w:tcW w:w="1170" w:type="dxa"/>
            <w:shd w:val="clear" w:color="auto" w:fill="auto"/>
            <w:noWrap/>
            <w:vAlign w:val="bottom"/>
          </w:tcPr>
          <w:p w:rsidR="0052640B" w:rsidRPr="005F5090" w:rsidRDefault="0052640B" w:rsidP="00E45AD3">
            <w:pPr>
              <w:rPr>
                <w:sz w:val="20"/>
                <w:szCs w:val="20"/>
                <w:highlight w:val="yellow"/>
              </w:rPr>
            </w:pPr>
          </w:p>
        </w:tc>
        <w:tc>
          <w:tcPr>
            <w:tcW w:w="1170" w:type="dxa"/>
            <w:shd w:val="clear" w:color="auto" w:fill="auto"/>
            <w:noWrap/>
            <w:vAlign w:val="bottom"/>
          </w:tcPr>
          <w:p w:rsidR="0052640B" w:rsidRPr="005F5090" w:rsidRDefault="0052640B" w:rsidP="00E45AD3">
            <w:pPr>
              <w:rPr>
                <w:sz w:val="20"/>
                <w:szCs w:val="20"/>
                <w:highlight w:val="yellow"/>
              </w:rPr>
            </w:pPr>
          </w:p>
        </w:tc>
        <w:tc>
          <w:tcPr>
            <w:tcW w:w="900" w:type="dxa"/>
            <w:vMerge/>
            <w:shd w:val="clear" w:color="auto" w:fill="auto"/>
            <w:vAlign w:val="bottom"/>
          </w:tcPr>
          <w:p w:rsidR="0052640B" w:rsidRPr="005F5090" w:rsidRDefault="0052640B" w:rsidP="00E45AD3">
            <w:pPr>
              <w:rPr>
                <w:sz w:val="20"/>
                <w:szCs w:val="20"/>
              </w:rPr>
            </w:pP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Chalky white spot </w:t>
            </w:r>
          </w:p>
        </w:tc>
        <w:tc>
          <w:tcPr>
            <w:tcW w:w="1170" w:type="dxa"/>
          </w:tcPr>
          <w:p w:rsidR="0052640B" w:rsidRPr="005F5090" w:rsidRDefault="0052640B" w:rsidP="00E45AD3">
            <w:pPr>
              <w:rPr>
                <w:sz w:val="20"/>
                <w:szCs w:val="20"/>
              </w:rPr>
            </w:pPr>
            <w:r w:rsidRPr="005F5090">
              <w:rPr>
                <w:sz w:val="20"/>
                <w:szCs w:val="20"/>
              </w:rPr>
              <w:t>Present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2</w:t>
            </w:r>
            <w:r>
              <w:rPr>
                <w:sz w:val="20"/>
                <w:szCs w:val="20"/>
              </w:rPr>
              <w:t xml:space="preserve"> (3.3%)</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2</w:t>
            </w:r>
            <w:r>
              <w:rPr>
                <w:sz w:val="20"/>
                <w:szCs w:val="20"/>
              </w:rPr>
              <w:t xml:space="preserve"> (3.4%)</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3.3</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96.6</w:t>
            </w:r>
          </w:p>
        </w:tc>
        <w:tc>
          <w:tcPr>
            <w:tcW w:w="900" w:type="dxa"/>
            <w:vMerge w:val="restart"/>
            <w:shd w:val="clear" w:color="auto" w:fill="auto"/>
            <w:vAlign w:val="center"/>
          </w:tcPr>
          <w:p w:rsidR="0052640B" w:rsidRPr="005F5090" w:rsidRDefault="0052640B" w:rsidP="00E45AD3">
            <w:pPr>
              <w:rPr>
                <w:sz w:val="20"/>
                <w:szCs w:val="20"/>
              </w:rPr>
            </w:pPr>
            <w:r w:rsidRPr="005F5090">
              <w:rPr>
                <w:sz w:val="20"/>
                <w:szCs w:val="20"/>
              </w:rPr>
              <w:t>0.677</w:t>
            </w:r>
            <w:r w:rsidRPr="005F5090">
              <w:rPr>
                <w:sz w:val="20"/>
                <w:szCs w:val="20"/>
                <w:vertAlign w:val="superscript"/>
              </w:rPr>
              <w:t>ns</w:t>
            </w:r>
          </w:p>
        </w:tc>
      </w:tr>
      <w:tr w:rsidR="0052640B" w:rsidRPr="005F5090" w:rsidTr="00E45AD3">
        <w:trPr>
          <w:trHeight w:val="255"/>
        </w:trPr>
        <w:tc>
          <w:tcPr>
            <w:tcW w:w="2355" w:type="dxa"/>
            <w:shd w:val="clear" w:color="auto" w:fill="auto"/>
            <w:noWrap/>
            <w:vAlign w:val="bottom"/>
          </w:tcPr>
          <w:p w:rsidR="0052640B" w:rsidRPr="005F5090" w:rsidRDefault="0052640B" w:rsidP="00E45AD3">
            <w:pPr>
              <w:tabs>
                <w:tab w:val="left" w:pos="87"/>
              </w:tabs>
              <w:rPr>
                <w:sz w:val="20"/>
                <w:szCs w:val="20"/>
              </w:rPr>
            </w:pPr>
            <w:r w:rsidRPr="005F5090">
              <w:rPr>
                <w:sz w:val="20"/>
                <w:szCs w:val="20"/>
              </w:rPr>
              <w:t xml:space="preserve">Chalky white spot </w:t>
            </w:r>
          </w:p>
        </w:tc>
        <w:tc>
          <w:tcPr>
            <w:tcW w:w="1170" w:type="dxa"/>
          </w:tcPr>
          <w:p w:rsidR="0052640B" w:rsidRPr="005F5090" w:rsidRDefault="0052640B" w:rsidP="00E45AD3">
            <w:pPr>
              <w:rPr>
                <w:sz w:val="20"/>
                <w:szCs w:val="20"/>
              </w:rPr>
            </w:pPr>
            <w:r w:rsidRPr="005F5090">
              <w:rPr>
                <w:sz w:val="20"/>
                <w:szCs w:val="20"/>
              </w:rPr>
              <w:t>Absent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59</w:t>
            </w:r>
            <w:r>
              <w:rPr>
                <w:sz w:val="20"/>
                <w:szCs w:val="20"/>
              </w:rPr>
              <w:t xml:space="preserve"> (96.7%)</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57</w:t>
            </w:r>
            <w:r>
              <w:rPr>
                <w:sz w:val="20"/>
                <w:szCs w:val="20"/>
              </w:rPr>
              <w:t xml:space="preserve"> (96.6%)</w:t>
            </w:r>
          </w:p>
        </w:tc>
        <w:tc>
          <w:tcPr>
            <w:tcW w:w="1170" w:type="dxa"/>
            <w:shd w:val="clear" w:color="auto" w:fill="auto"/>
            <w:noWrap/>
            <w:vAlign w:val="bottom"/>
          </w:tcPr>
          <w:p w:rsidR="0052640B" w:rsidRPr="005F5090" w:rsidRDefault="0052640B" w:rsidP="00E45AD3">
            <w:pPr>
              <w:rPr>
                <w:sz w:val="20"/>
                <w:szCs w:val="20"/>
              </w:rPr>
            </w:pPr>
          </w:p>
        </w:tc>
        <w:tc>
          <w:tcPr>
            <w:tcW w:w="1170" w:type="dxa"/>
            <w:shd w:val="clear" w:color="auto" w:fill="auto"/>
            <w:noWrap/>
            <w:vAlign w:val="bottom"/>
          </w:tcPr>
          <w:p w:rsidR="0052640B" w:rsidRPr="005F5090" w:rsidRDefault="0052640B" w:rsidP="00E45AD3">
            <w:pPr>
              <w:rPr>
                <w:sz w:val="20"/>
                <w:szCs w:val="20"/>
              </w:rPr>
            </w:pPr>
          </w:p>
        </w:tc>
        <w:tc>
          <w:tcPr>
            <w:tcW w:w="900" w:type="dxa"/>
            <w:vMerge/>
            <w:shd w:val="clear" w:color="auto" w:fill="auto"/>
            <w:vAlign w:val="bottom"/>
          </w:tcPr>
          <w:p w:rsidR="0052640B" w:rsidRPr="005F5090" w:rsidRDefault="0052640B" w:rsidP="00E45AD3">
            <w:pPr>
              <w:rPr>
                <w:sz w:val="20"/>
                <w:szCs w:val="20"/>
              </w:rPr>
            </w:pPr>
          </w:p>
        </w:tc>
      </w:tr>
      <w:tr w:rsidR="0052640B" w:rsidRPr="005F5090" w:rsidTr="00E45AD3">
        <w:trPr>
          <w:trHeight w:val="255"/>
        </w:trPr>
        <w:tc>
          <w:tcPr>
            <w:tcW w:w="2355" w:type="dxa"/>
            <w:shd w:val="clear" w:color="auto" w:fill="auto"/>
            <w:noWrap/>
            <w:vAlign w:val="bottom"/>
          </w:tcPr>
          <w:p w:rsidR="0052640B" w:rsidRPr="005F5090" w:rsidRDefault="0052640B" w:rsidP="00763A93">
            <w:pPr>
              <w:tabs>
                <w:tab w:val="left" w:pos="87"/>
              </w:tabs>
              <w:rPr>
                <w:sz w:val="20"/>
                <w:szCs w:val="20"/>
              </w:rPr>
            </w:pPr>
            <w:r>
              <w:rPr>
                <w:sz w:val="20"/>
                <w:szCs w:val="20"/>
              </w:rPr>
              <w:t>Pitting</w:t>
            </w:r>
          </w:p>
        </w:tc>
        <w:tc>
          <w:tcPr>
            <w:tcW w:w="1170" w:type="dxa"/>
          </w:tcPr>
          <w:p w:rsidR="0052640B" w:rsidRPr="005F5090" w:rsidRDefault="0052640B" w:rsidP="00E45AD3">
            <w:pPr>
              <w:rPr>
                <w:sz w:val="20"/>
                <w:szCs w:val="20"/>
              </w:rPr>
            </w:pPr>
            <w:r w:rsidRPr="005F5090">
              <w:rPr>
                <w:sz w:val="20"/>
                <w:szCs w:val="20"/>
              </w:rPr>
              <w:t>Present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0</w:t>
            </w:r>
            <w:r>
              <w:rPr>
                <w:sz w:val="20"/>
                <w:szCs w:val="20"/>
              </w:rPr>
              <w:t xml:space="preserve"> (0)</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2</w:t>
            </w:r>
            <w:r>
              <w:rPr>
                <w:sz w:val="20"/>
                <w:szCs w:val="20"/>
              </w:rPr>
              <w:t xml:space="preserve"> (3.4%)</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0</w:t>
            </w:r>
          </w:p>
        </w:tc>
        <w:tc>
          <w:tcPr>
            <w:tcW w:w="1170" w:type="dxa"/>
            <w:shd w:val="clear" w:color="auto" w:fill="auto"/>
            <w:noWrap/>
            <w:vAlign w:val="bottom"/>
          </w:tcPr>
          <w:p w:rsidR="0052640B" w:rsidRPr="005F5090" w:rsidRDefault="0052640B" w:rsidP="00E45AD3">
            <w:pPr>
              <w:rPr>
                <w:sz w:val="20"/>
                <w:szCs w:val="20"/>
              </w:rPr>
            </w:pPr>
            <w:r w:rsidRPr="005F5090">
              <w:rPr>
                <w:sz w:val="20"/>
                <w:szCs w:val="20"/>
              </w:rPr>
              <w:t>96.9</w:t>
            </w:r>
          </w:p>
        </w:tc>
        <w:tc>
          <w:tcPr>
            <w:tcW w:w="900" w:type="dxa"/>
            <w:shd w:val="clear" w:color="auto" w:fill="auto"/>
            <w:vAlign w:val="center"/>
          </w:tcPr>
          <w:p w:rsidR="0052640B" w:rsidRPr="005F5090" w:rsidRDefault="0052640B" w:rsidP="00E45AD3">
            <w:pPr>
              <w:rPr>
                <w:sz w:val="20"/>
                <w:szCs w:val="20"/>
              </w:rPr>
            </w:pPr>
            <w:r w:rsidRPr="005F5090">
              <w:rPr>
                <w:sz w:val="20"/>
                <w:szCs w:val="20"/>
              </w:rPr>
              <w:t>0.239</w:t>
            </w:r>
            <w:r w:rsidRPr="005F5090">
              <w:rPr>
                <w:sz w:val="20"/>
                <w:szCs w:val="20"/>
                <w:vertAlign w:val="superscript"/>
              </w:rPr>
              <w:t>ns</w:t>
            </w:r>
          </w:p>
        </w:tc>
      </w:tr>
      <w:tr w:rsidR="0052640B" w:rsidRPr="005F5090" w:rsidTr="00E45AD3">
        <w:trPr>
          <w:trHeight w:val="255"/>
        </w:trPr>
        <w:tc>
          <w:tcPr>
            <w:tcW w:w="2355" w:type="dxa"/>
            <w:shd w:val="clear" w:color="auto" w:fill="auto"/>
            <w:noWrap/>
            <w:vAlign w:val="bottom"/>
          </w:tcPr>
          <w:p w:rsidR="0052640B" w:rsidRPr="005F5090" w:rsidRDefault="0052640B" w:rsidP="00763A93">
            <w:pPr>
              <w:tabs>
                <w:tab w:val="left" w:pos="87"/>
              </w:tabs>
              <w:rPr>
                <w:sz w:val="20"/>
                <w:szCs w:val="20"/>
              </w:rPr>
            </w:pPr>
            <w:r w:rsidRPr="005F5090">
              <w:rPr>
                <w:sz w:val="20"/>
                <w:szCs w:val="20"/>
              </w:rPr>
              <w:t>Pitting</w:t>
            </w:r>
          </w:p>
        </w:tc>
        <w:tc>
          <w:tcPr>
            <w:tcW w:w="1170" w:type="dxa"/>
          </w:tcPr>
          <w:p w:rsidR="0052640B" w:rsidRPr="005F5090" w:rsidRDefault="0052640B" w:rsidP="00E45AD3">
            <w:pPr>
              <w:rPr>
                <w:sz w:val="20"/>
                <w:szCs w:val="20"/>
              </w:rPr>
            </w:pPr>
            <w:r w:rsidRPr="005F5090">
              <w:rPr>
                <w:sz w:val="20"/>
                <w:szCs w:val="20"/>
              </w:rPr>
              <w:t>Absent</w:t>
            </w:r>
          </w:p>
        </w:tc>
        <w:tc>
          <w:tcPr>
            <w:tcW w:w="1350" w:type="dxa"/>
            <w:shd w:val="clear" w:color="auto" w:fill="auto"/>
            <w:noWrap/>
            <w:vAlign w:val="bottom"/>
          </w:tcPr>
          <w:p w:rsidR="0052640B" w:rsidRPr="005F5090" w:rsidRDefault="0052640B" w:rsidP="00E45AD3">
            <w:pPr>
              <w:rPr>
                <w:sz w:val="20"/>
                <w:szCs w:val="20"/>
              </w:rPr>
            </w:pPr>
            <w:r w:rsidRPr="005F5090">
              <w:rPr>
                <w:sz w:val="20"/>
                <w:szCs w:val="20"/>
              </w:rPr>
              <w:t>61</w:t>
            </w:r>
            <w:r>
              <w:rPr>
                <w:sz w:val="20"/>
                <w:szCs w:val="20"/>
              </w:rPr>
              <w:t xml:space="preserve"> (100%)</w:t>
            </w:r>
          </w:p>
        </w:tc>
        <w:tc>
          <w:tcPr>
            <w:tcW w:w="1440" w:type="dxa"/>
            <w:shd w:val="clear" w:color="auto" w:fill="auto"/>
            <w:noWrap/>
            <w:vAlign w:val="bottom"/>
          </w:tcPr>
          <w:p w:rsidR="0052640B" w:rsidRPr="005F5090" w:rsidRDefault="0052640B" w:rsidP="00E45AD3">
            <w:pPr>
              <w:rPr>
                <w:sz w:val="20"/>
                <w:szCs w:val="20"/>
              </w:rPr>
            </w:pPr>
            <w:r w:rsidRPr="005F5090">
              <w:rPr>
                <w:sz w:val="20"/>
                <w:szCs w:val="20"/>
              </w:rPr>
              <w:t>57</w:t>
            </w:r>
            <w:r>
              <w:rPr>
                <w:sz w:val="20"/>
                <w:szCs w:val="20"/>
              </w:rPr>
              <w:t xml:space="preserve"> (96.6%)</w:t>
            </w:r>
          </w:p>
        </w:tc>
        <w:tc>
          <w:tcPr>
            <w:tcW w:w="1170" w:type="dxa"/>
            <w:shd w:val="clear" w:color="auto" w:fill="auto"/>
            <w:noWrap/>
            <w:vAlign w:val="bottom"/>
          </w:tcPr>
          <w:p w:rsidR="0052640B" w:rsidRPr="005F5090" w:rsidRDefault="0052640B" w:rsidP="00E45AD3">
            <w:pPr>
              <w:rPr>
                <w:sz w:val="20"/>
                <w:szCs w:val="20"/>
              </w:rPr>
            </w:pPr>
          </w:p>
        </w:tc>
        <w:tc>
          <w:tcPr>
            <w:tcW w:w="1170" w:type="dxa"/>
            <w:shd w:val="clear" w:color="auto" w:fill="auto"/>
            <w:noWrap/>
            <w:vAlign w:val="bottom"/>
          </w:tcPr>
          <w:p w:rsidR="0052640B" w:rsidRPr="005F5090" w:rsidRDefault="0052640B" w:rsidP="00E45AD3">
            <w:pPr>
              <w:rPr>
                <w:sz w:val="20"/>
                <w:szCs w:val="20"/>
              </w:rPr>
            </w:pPr>
          </w:p>
        </w:tc>
        <w:tc>
          <w:tcPr>
            <w:tcW w:w="900" w:type="dxa"/>
            <w:shd w:val="clear" w:color="auto" w:fill="auto"/>
            <w:vAlign w:val="bottom"/>
          </w:tcPr>
          <w:p w:rsidR="0052640B" w:rsidRPr="005F5090" w:rsidRDefault="0052640B" w:rsidP="00E45AD3">
            <w:pPr>
              <w:rPr>
                <w:sz w:val="20"/>
                <w:szCs w:val="20"/>
              </w:rPr>
            </w:pPr>
          </w:p>
        </w:tc>
      </w:tr>
    </w:tbl>
    <w:p w:rsidR="0052640B" w:rsidRPr="005F5090" w:rsidRDefault="0052640B" w:rsidP="0052640B">
      <w:pPr>
        <w:jc w:val="both"/>
        <w:rPr>
          <w:sz w:val="20"/>
          <w:szCs w:val="20"/>
        </w:rPr>
      </w:pPr>
      <w:proofErr w:type="gramStart"/>
      <w:r>
        <w:rPr>
          <w:i/>
          <w:sz w:val="20"/>
          <w:szCs w:val="20"/>
        </w:rPr>
        <w:t>p</w:t>
      </w:r>
      <w:proofErr w:type="gramEnd"/>
      <w:r w:rsidRPr="005F5090">
        <w:rPr>
          <w:sz w:val="20"/>
          <w:szCs w:val="20"/>
        </w:rPr>
        <w:t xml:space="preserve"> value reached from Chi square test, NS= not significant, S= Significant  </w:t>
      </w:r>
    </w:p>
    <w:p w:rsidR="0052640B" w:rsidRDefault="0052640B" w:rsidP="0052640B">
      <w:pPr>
        <w:jc w:val="both"/>
        <w:rPr>
          <w:sz w:val="20"/>
          <w:szCs w:val="22"/>
        </w:rPr>
      </w:pPr>
    </w:p>
    <w:p w:rsidR="0052640B" w:rsidRPr="005F5090" w:rsidRDefault="0052640B" w:rsidP="0052640B">
      <w:pPr>
        <w:jc w:val="both"/>
        <w:rPr>
          <w:sz w:val="20"/>
          <w:szCs w:val="20"/>
        </w:rPr>
      </w:pPr>
      <w:r w:rsidRPr="00DA3665">
        <w:rPr>
          <w:b/>
          <w:sz w:val="20"/>
          <w:szCs w:val="20"/>
        </w:rPr>
        <w:t>Table 4</w:t>
      </w:r>
      <w:r w:rsidRPr="005F5090">
        <w:rPr>
          <w:sz w:val="20"/>
          <w:szCs w:val="20"/>
        </w:rPr>
        <w:t xml:space="preserve"> Association between clinical patterns with mycological agents (n=120)</w:t>
      </w:r>
    </w:p>
    <w:tbl>
      <w:tblPr>
        <w:tblW w:w="9010" w:type="dxa"/>
        <w:tblInd w:w="98" w:type="dxa"/>
        <w:tblBorders>
          <w:top w:val="single" w:sz="4" w:space="0" w:color="auto"/>
          <w:bottom w:val="single" w:sz="4" w:space="0" w:color="auto"/>
        </w:tblBorders>
        <w:tblLayout w:type="fixed"/>
        <w:tblLook w:val="0000" w:firstRow="0" w:lastRow="0" w:firstColumn="0" w:lastColumn="0" w:noHBand="0" w:noVBand="0"/>
      </w:tblPr>
      <w:tblGrid>
        <w:gridCol w:w="1810"/>
        <w:gridCol w:w="945"/>
        <w:gridCol w:w="945"/>
        <w:gridCol w:w="945"/>
        <w:gridCol w:w="945"/>
        <w:gridCol w:w="1260"/>
        <w:gridCol w:w="1260"/>
        <w:gridCol w:w="900"/>
      </w:tblGrid>
      <w:tr w:rsidR="0052640B" w:rsidRPr="00DA3665" w:rsidTr="00E45AD3">
        <w:trPr>
          <w:trHeight w:val="255"/>
        </w:trPr>
        <w:tc>
          <w:tcPr>
            <w:tcW w:w="1810" w:type="dxa"/>
            <w:tcBorders>
              <w:top w:val="single" w:sz="4" w:space="0" w:color="auto"/>
              <w:bottom w:val="nil"/>
            </w:tcBorders>
            <w:shd w:val="clear" w:color="auto" w:fill="auto"/>
            <w:noWrap/>
          </w:tcPr>
          <w:p w:rsidR="0052640B" w:rsidRPr="00DA3665" w:rsidRDefault="0052640B" w:rsidP="00E45AD3">
            <w:pPr>
              <w:rPr>
                <w:i/>
                <w:sz w:val="20"/>
                <w:szCs w:val="20"/>
              </w:rPr>
            </w:pPr>
          </w:p>
        </w:tc>
        <w:tc>
          <w:tcPr>
            <w:tcW w:w="6300" w:type="dxa"/>
            <w:gridSpan w:val="6"/>
            <w:tcBorders>
              <w:top w:val="single" w:sz="4" w:space="0" w:color="auto"/>
              <w:bottom w:val="nil"/>
            </w:tcBorders>
            <w:shd w:val="clear" w:color="auto" w:fill="auto"/>
            <w:noWrap/>
          </w:tcPr>
          <w:p w:rsidR="0052640B" w:rsidRPr="00DA3665" w:rsidRDefault="0052640B" w:rsidP="00E45AD3">
            <w:pPr>
              <w:jc w:val="center"/>
              <w:rPr>
                <w:i/>
                <w:sz w:val="20"/>
                <w:szCs w:val="20"/>
              </w:rPr>
            </w:pPr>
            <w:r w:rsidRPr="00DA3665">
              <w:rPr>
                <w:i/>
                <w:sz w:val="20"/>
                <w:szCs w:val="20"/>
              </w:rPr>
              <w:t>Mycological agents</w:t>
            </w:r>
          </w:p>
        </w:tc>
        <w:tc>
          <w:tcPr>
            <w:tcW w:w="900" w:type="dxa"/>
            <w:tcBorders>
              <w:top w:val="single" w:sz="4" w:space="0" w:color="auto"/>
              <w:bottom w:val="nil"/>
            </w:tcBorders>
          </w:tcPr>
          <w:p w:rsidR="0052640B" w:rsidRPr="00DA3665" w:rsidRDefault="0052640B" w:rsidP="00E45AD3">
            <w:pPr>
              <w:jc w:val="center"/>
              <w:rPr>
                <w:i/>
                <w:sz w:val="20"/>
                <w:szCs w:val="20"/>
              </w:rPr>
            </w:pPr>
            <w:r>
              <w:rPr>
                <w:i/>
                <w:sz w:val="20"/>
                <w:szCs w:val="20"/>
              </w:rPr>
              <w:t>P</w:t>
            </w:r>
          </w:p>
        </w:tc>
      </w:tr>
      <w:tr w:rsidR="0052640B" w:rsidRPr="00DA3665" w:rsidTr="00E45AD3">
        <w:trPr>
          <w:trHeight w:val="255"/>
        </w:trPr>
        <w:tc>
          <w:tcPr>
            <w:tcW w:w="1810" w:type="dxa"/>
            <w:tcBorders>
              <w:top w:val="nil"/>
              <w:bottom w:val="nil"/>
            </w:tcBorders>
            <w:shd w:val="clear" w:color="auto" w:fill="auto"/>
            <w:noWrap/>
          </w:tcPr>
          <w:p w:rsidR="0052640B" w:rsidRPr="00DA3665" w:rsidRDefault="0052640B" w:rsidP="00E45AD3">
            <w:pPr>
              <w:rPr>
                <w:i/>
                <w:sz w:val="20"/>
                <w:szCs w:val="20"/>
              </w:rPr>
            </w:pPr>
            <w:r w:rsidRPr="00DA3665">
              <w:rPr>
                <w:i/>
                <w:sz w:val="20"/>
                <w:szCs w:val="20"/>
              </w:rPr>
              <w:t>Clinical patterns</w:t>
            </w:r>
          </w:p>
        </w:tc>
        <w:tc>
          <w:tcPr>
            <w:tcW w:w="1890" w:type="dxa"/>
            <w:gridSpan w:val="2"/>
            <w:tcBorders>
              <w:top w:val="nil"/>
              <w:bottom w:val="nil"/>
            </w:tcBorders>
            <w:shd w:val="clear" w:color="auto" w:fill="auto"/>
            <w:noWrap/>
          </w:tcPr>
          <w:p w:rsidR="0052640B" w:rsidRPr="00DA3665" w:rsidRDefault="0052640B" w:rsidP="00E45AD3">
            <w:pPr>
              <w:jc w:val="center"/>
              <w:rPr>
                <w:i/>
                <w:sz w:val="20"/>
                <w:szCs w:val="20"/>
              </w:rPr>
            </w:pPr>
            <w:r w:rsidRPr="00DA3665">
              <w:rPr>
                <w:i/>
                <w:sz w:val="20"/>
                <w:szCs w:val="20"/>
              </w:rPr>
              <w:t>T. rubrum</w:t>
            </w:r>
          </w:p>
          <w:p w:rsidR="0052640B" w:rsidRPr="00DA3665" w:rsidRDefault="0052640B" w:rsidP="001A62FF">
            <w:pPr>
              <w:jc w:val="center"/>
              <w:rPr>
                <w:i/>
                <w:sz w:val="20"/>
                <w:szCs w:val="20"/>
              </w:rPr>
            </w:pPr>
            <w:r w:rsidRPr="00DA3665">
              <w:rPr>
                <w:i/>
                <w:sz w:val="20"/>
                <w:szCs w:val="20"/>
              </w:rPr>
              <w:t>(n=5</w:t>
            </w:r>
            <w:r w:rsidR="001A62FF">
              <w:rPr>
                <w:i/>
                <w:sz w:val="20"/>
                <w:szCs w:val="20"/>
              </w:rPr>
              <w:t>3</w:t>
            </w:r>
            <w:r w:rsidRPr="00DA3665">
              <w:rPr>
                <w:i/>
                <w:sz w:val="20"/>
                <w:szCs w:val="20"/>
              </w:rPr>
              <w:t>)</w:t>
            </w:r>
          </w:p>
        </w:tc>
        <w:tc>
          <w:tcPr>
            <w:tcW w:w="1890" w:type="dxa"/>
            <w:gridSpan w:val="2"/>
            <w:tcBorders>
              <w:top w:val="nil"/>
              <w:bottom w:val="nil"/>
            </w:tcBorders>
            <w:shd w:val="clear" w:color="auto" w:fill="auto"/>
            <w:noWrap/>
          </w:tcPr>
          <w:p w:rsidR="0052640B" w:rsidRPr="00DA3665" w:rsidRDefault="0052640B" w:rsidP="00E45AD3">
            <w:pPr>
              <w:jc w:val="center"/>
              <w:rPr>
                <w:i/>
                <w:sz w:val="20"/>
                <w:szCs w:val="20"/>
              </w:rPr>
            </w:pPr>
            <w:r w:rsidRPr="00DA3665">
              <w:rPr>
                <w:i/>
                <w:sz w:val="20"/>
                <w:szCs w:val="20"/>
              </w:rPr>
              <w:t>T. mentagrophytes</w:t>
            </w:r>
          </w:p>
          <w:p w:rsidR="0052640B" w:rsidRPr="00DA3665" w:rsidRDefault="0052640B" w:rsidP="00E45AD3">
            <w:pPr>
              <w:jc w:val="center"/>
              <w:rPr>
                <w:i/>
                <w:sz w:val="20"/>
                <w:szCs w:val="20"/>
              </w:rPr>
            </w:pPr>
            <w:r w:rsidRPr="00DA3665">
              <w:rPr>
                <w:i/>
                <w:sz w:val="20"/>
                <w:szCs w:val="20"/>
              </w:rPr>
              <w:t>(n=2)</w:t>
            </w:r>
          </w:p>
        </w:tc>
        <w:tc>
          <w:tcPr>
            <w:tcW w:w="1260" w:type="dxa"/>
            <w:tcBorders>
              <w:top w:val="nil"/>
              <w:bottom w:val="nil"/>
            </w:tcBorders>
            <w:shd w:val="clear" w:color="auto" w:fill="auto"/>
            <w:noWrap/>
          </w:tcPr>
          <w:p w:rsidR="0052640B" w:rsidRPr="00DA3665" w:rsidRDefault="0052640B" w:rsidP="00E45AD3">
            <w:pPr>
              <w:jc w:val="center"/>
              <w:rPr>
                <w:i/>
                <w:sz w:val="20"/>
                <w:szCs w:val="20"/>
              </w:rPr>
            </w:pPr>
            <w:r w:rsidRPr="00DA3665">
              <w:rPr>
                <w:i/>
                <w:sz w:val="20"/>
                <w:szCs w:val="20"/>
              </w:rPr>
              <w:t>Sensitivity</w:t>
            </w:r>
          </w:p>
        </w:tc>
        <w:tc>
          <w:tcPr>
            <w:tcW w:w="1260" w:type="dxa"/>
            <w:tcBorders>
              <w:top w:val="nil"/>
              <w:bottom w:val="nil"/>
            </w:tcBorders>
          </w:tcPr>
          <w:p w:rsidR="0052640B" w:rsidRPr="00DA3665" w:rsidRDefault="0052640B" w:rsidP="00E45AD3">
            <w:pPr>
              <w:jc w:val="center"/>
              <w:rPr>
                <w:i/>
                <w:sz w:val="20"/>
                <w:szCs w:val="20"/>
              </w:rPr>
            </w:pPr>
            <w:r w:rsidRPr="00DA3665">
              <w:rPr>
                <w:i/>
                <w:sz w:val="20"/>
                <w:szCs w:val="20"/>
              </w:rPr>
              <w:t>Specificity</w:t>
            </w:r>
          </w:p>
        </w:tc>
        <w:tc>
          <w:tcPr>
            <w:tcW w:w="900" w:type="dxa"/>
            <w:tcBorders>
              <w:top w:val="nil"/>
              <w:bottom w:val="nil"/>
            </w:tcBorders>
          </w:tcPr>
          <w:p w:rsidR="0052640B" w:rsidRPr="00DA3665" w:rsidRDefault="0052640B" w:rsidP="00E45AD3">
            <w:pPr>
              <w:jc w:val="center"/>
              <w:rPr>
                <w:i/>
                <w:sz w:val="20"/>
                <w:szCs w:val="20"/>
              </w:rPr>
            </w:pPr>
            <w:r w:rsidRPr="00DA3665">
              <w:rPr>
                <w:i/>
                <w:sz w:val="20"/>
                <w:szCs w:val="20"/>
              </w:rPr>
              <w:t>Value</w:t>
            </w:r>
          </w:p>
        </w:tc>
      </w:tr>
      <w:tr w:rsidR="0052640B" w:rsidRPr="00DA3665" w:rsidTr="00E45AD3">
        <w:trPr>
          <w:trHeight w:val="255"/>
        </w:trPr>
        <w:tc>
          <w:tcPr>
            <w:tcW w:w="1810" w:type="dxa"/>
            <w:tcBorders>
              <w:top w:val="nil"/>
              <w:bottom w:val="single" w:sz="4" w:space="0" w:color="auto"/>
            </w:tcBorders>
            <w:shd w:val="clear" w:color="auto" w:fill="auto"/>
            <w:noWrap/>
          </w:tcPr>
          <w:p w:rsidR="0052640B" w:rsidRPr="00DA3665" w:rsidRDefault="0052640B" w:rsidP="00E45AD3">
            <w:pPr>
              <w:rPr>
                <w:i/>
                <w:sz w:val="20"/>
                <w:szCs w:val="20"/>
              </w:rPr>
            </w:pPr>
          </w:p>
        </w:tc>
        <w:tc>
          <w:tcPr>
            <w:tcW w:w="945" w:type="dxa"/>
            <w:tcBorders>
              <w:top w:val="nil"/>
              <w:bottom w:val="single" w:sz="4" w:space="0" w:color="auto"/>
            </w:tcBorders>
            <w:shd w:val="clear" w:color="auto" w:fill="auto"/>
            <w:noWrap/>
            <w:tcMar>
              <w:left w:w="0" w:type="dxa"/>
              <w:right w:w="0" w:type="dxa"/>
            </w:tcMar>
            <w:vAlign w:val="center"/>
          </w:tcPr>
          <w:p w:rsidR="0052640B" w:rsidRPr="00DA3665" w:rsidRDefault="0052640B" w:rsidP="00E45AD3">
            <w:pPr>
              <w:jc w:val="center"/>
              <w:rPr>
                <w:i/>
                <w:sz w:val="20"/>
                <w:szCs w:val="20"/>
              </w:rPr>
            </w:pPr>
            <w:r w:rsidRPr="00DA3665">
              <w:rPr>
                <w:i/>
                <w:sz w:val="20"/>
                <w:szCs w:val="20"/>
              </w:rPr>
              <w:t>N</w:t>
            </w:r>
          </w:p>
        </w:tc>
        <w:tc>
          <w:tcPr>
            <w:tcW w:w="945" w:type="dxa"/>
            <w:tcBorders>
              <w:top w:val="nil"/>
              <w:bottom w:val="single" w:sz="4" w:space="0" w:color="auto"/>
            </w:tcBorders>
            <w:shd w:val="clear" w:color="auto" w:fill="auto"/>
            <w:noWrap/>
            <w:tcMar>
              <w:left w:w="0" w:type="dxa"/>
              <w:right w:w="0" w:type="dxa"/>
            </w:tcMar>
            <w:vAlign w:val="center"/>
          </w:tcPr>
          <w:p w:rsidR="0052640B" w:rsidRPr="00DA3665" w:rsidRDefault="0052640B" w:rsidP="00E45AD3">
            <w:pPr>
              <w:jc w:val="center"/>
              <w:rPr>
                <w:i/>
                <w:sz w:val="20"/>
                <w:szCs w:val="20"/>
              </w:rPr>
            </w:pPr>
            <w:r w:rsidRPr="00DA3665">
              <w:rPr>
                <w:i/>
                <w:sz w:val="20"/>
                <w:szCs w:val="20"/>
              </w:rPr>
              <w:t>%</w:t>
            </w:r>
          </w:p>
        </w:tc>
        <w:tc>
          <w:tcPr>
            <w:tcW w:w="945" w:type="dxa"/>
            <w:tcBorders>
              <w:top w:val="nil"/>
              <w:bottom w:val="single" w:sz="4" w:space="0" w:color="auto"/>
            </w:tcBorders>
            <w:shd w:val="clear" w:color="auto" w:fill="auto"/>
            <w:noWrap/>
            <w:tcMar>
              <w:left w:w="0" w:type="dxa"/>
              <w:right w:w="0" w:type="dxa"/>
            </w:tcMar>
            <w:vAlign w:val="center"/>
          </w:tcPr>
          <w:p w:rsidR="0052640B" w:rsidRPr="00DA3665" w:rsidRDefault="0052640B" w:rsidP="00E45AD3">
            <w:pPr>
              <w:jc w:val="center"/>
              <w:rPr>
                <w:i/>
                <w:sz w:val="20"/>
                <w:szCs w:val="20"/>
              </w:rPr>
            </w:pPr>
            <w:r w:rsidRPr="00DA3665">
              <w:rPr>
                <w:i/>
                <w:sz w:val="20"/>
                <w:szCs w:val="20"/>
              </w:rPr>
              <w:t>n</w:t>
            </w:r>
          </w:p>
        </w:tc>
        <w:tc>
          <w:tcPr>
            <w:tcW w:w="945" w:type="dxa"/>
            <w:tcBorders>
              <w:top w:val="nil"/>
              <w:bottom w:val="single" w:sz="4" w:space="0" w:color="auto"/>
            </w:tcBorders>
            <w:vAlign w:val="center"/>
          </w:tcPr>
          <w:p w:rsidR="0052640B" w:rsidRPr="00DA3665" w:rsidRDefault="0052640B" w:rsidP="00E45AD3">
            <w:pPr>
              <w:jc w:val="center"/>
              <w:rPr>
                <w:i/>
                <w:sz w:val="20"/>
                <w:szCs w:val="20"/>
              </w:rPr>
            </w:pPr>
            <w:r w:rsidRPr="00DA3665">
              <w:rPr>
                <w:i/>
                <w:sz w:val="20"/>
                <w:szCs w:val="20"/>
              </w:rPr>
              <w:t>%</w:t>
            </w:r>
          </w:p>
        </w:tc>
        <w:tc>
          <w:tcPr>
            <w:tcW w:w="1260" w:type="dxa"/>
            <w:tcBorders>
              <w:top w:val="nil"/>
              <w:bottom w:val="single" w:sz="4" w:space="0" w:color="auto"/>
            </w:tcBorders>
            <w:vAlign w:val="center"/>
          </w:tcPr>
          <w:p w:rsidR="0052640B" w:rsidRPr="00DA3665" w:rsidRDefault="0052640B" w:rsidP="00E45AD3">
            <w:pPr>
              <w:jc w:val="center"/>
              <w:rPr>
                <w:i/>
                <w:sz w:val="20"/>
                <w:szCs w:val="20"/>
              </w:rPr>
            </w:pPr>
          </w:p>
        </w:tc>
        <w:tc>
          <w:tcPr>
            <w:tcW w:w="1260" w:type="dxa"/>
            <w:tcBorders>
              <w:top w:val="nil"/>
              <w:bottom w:val="single" w:sz="4" w:space="0" w:color="auto"/>
            </w:tcBorders>
            <w:shd w:val="clear" w:color="auto" w:fill="auto"/>
            <w:noWrap/>
            <w:tcMar>
              <w:left w:w="0" w:type="dxa"/>
              <w:right w:w="0" w:type="dxa"/>
            </w:tcMar>
            <w:vAlign w:val="center"/>
          </w:tcPr>
          <w:p w:rsidR="0052640B" w:rsidRPr="00DA3665" w:rsidRDefault="0052640B" w:rsidP="00E45AD3">
            <w:pPr>
              <w:jc w:val="center"/>
              <w:rPr>
                <w:i/>
                <w:sz w:val="20"/>
                <w:szCs w:val="20"/>
              </w:rPr>
            </w:pPr>
          </w:p>
        </w:tc>
        <w:tc>
          <w:tcPr>
            <w:tcW w:w="900" w:type="dxa"/>
            <w:tcBorders>
              <w:top w:val="nil"/>
              <w:bottom w:val="single" w:sz="4" w:space="0" w:color="auto"/>
            </w:tcBorders>
            <w:shd w:val="clear" w:color="auto" w:fill="auto"/>
            <w:noWrap/>
            <w:vAlign w:val="bottom"/>
          </w:tcPr>
          <w:p w:rsidR="0052640B" w:rsidRPr="00DA3665" w:rsidRDefault="0052640B" w:rsidP="00E45AD3">
            <w:pPr>
              <w:rPr>
                <w:i/>
                <w:sz w:val="20"/>
                <w:szCs w:val="20"/>
              </w:rPr>
            </w:pPr>
          </w:p>
        </w:tc>
      </w:tr>
      <w:tr w:rsidR="0052640B" w:rsidRPr="005F5090" w:rsidTr="00E45AD3">
        <w:trPr>
          <w:trHeight w:val="116"/>
        </w:trPr>
        <w:tc>
          <w:tcPr>
            <w:tcW w:w="1810" w:type="dxa"/>
            <w:tcBorders>
              <w:top w:val="single" w:sz="4" w:space="0" w:color="auto"/>
            </w:tcBorders>
            <w:shd w:val="clear" w:color="auto" w:fill="auto"/>
            <w:noWrap/>
          </w:tcPr>
          <w:p w:rsidR="0052640B" w:rsidRPr="00CB1581" w:rsidRDefault="0052640B" w:rsidP="00E45AD3">
            <w:pPr>
              <w:rPr>
                <w:i/>
                <w:sz w:val="20"/>
                <w:szCs w:val="20"/>
              </w:rPr>
            </w:pPr>
            <w:r w:rsidRPr="00CB1581">
              <w:rPr>
                <w:i/>
                <w:sz w:val="20"/>
                <w:szCs w:val="20"/>
              </w:rPr>
              <w:t>DLSO</w:t>
            </w:r>
            <w:r w:rsidR="00CB1581" w:rsidRPr="00CB1581">
              <w:rPr>
                <w:i/>
                <w:sz w:val="20"/>
                <w:szCs w:val="20"/>
              </w:rPr>
              <w:t xml:space="preserve"> (n=53)</w:t>
            </w:r>
          </w:p>
        </w:tc>
        <w:tc>
          <w:tcPr>
            <w:tcW w:w="945" w:type="dxa"/>
            <w:tcBorders>
              <w:top w:val="single" w:sz="4" w:space="0" w:color="auto"/>
            </w:tcBorders>
            <w:shd w:val="clear" w:color="auto" w:fill="auto"/>
            <w:noWrap/>
            <w:tcMar>
              <w:left w:w="0" w:type="dxa"/>
              <w:right w:w="0" w:type="dxa"/>
            </w:tcMar>
          </w:tcPr>
          <w:p w:rsidR="0052640B" w:rsidRPr="005F5090" w:rsidRDefault="0052640B" w:rsidP="00E45AD3">
            <w:pPr>
              <w:jc w:val="center"/>
              <w:rPr>
                <w:sz w:val="20"/>
                <w:szCs w:val="20"/>
              </w:rPr>
            </w:pPr>
          </w:p>
        </w:tc>
        <w:tc>
          <w:tcPr>
            <w:tcW w:w="945" w:type="dxa"/>
            <w:tcBorders>
              <w:top w:val="single" w:sz="4" w:space="0" w:color="auto"/>
            </w:tcBorders>
            <w:shd w:val="clear" w:color="auto" w:fill="auto"/>
            <w:noWrap/>
            <w:tcMar>
              <w:left w:w="0" w:type="dxa"/>
              <w:right w:w="0" w:type="dxa"/>
            </w:tcMar>
            <w:vAlign w:val="bottom"/>
          </w:tcPr>
          <w:p w:rsidR="0052640B" w:rsidRPr="005F5090" w:rsidRDefault="0052640B" w:rsidP="00E45AD3">
            <w:pPr>
              <w:jc w:val="center"/>
              <w:rPr>
                <w:sz w:val="20"/>
                <w:szCs w:val="20"/>
              </w:rPr>
            </w:pPr>
          </w:p>
        </w:tc>
        <w:tc>
          <w:tcPr>
            <w:tcW w:w="945" w:type="dxa"/>
            <w:tcBorders>
              <w:top w:val="single" w:sz="4" w:space="0" w:color="auto"/>
            </w:tcBorders>
            <w:shd w:val="clear" w:color="auto" w:fill="auto"/>
            <w:noWrap/>
            <w:tcMar>
              <w:left w:w="0" w:type="dxa"/>
              <w:right w:w="0" w:type="dxa"/>
            </w:tcMar>
          </w:tcPr>
          <w:p w:rsidR="0052640B" w:rsidRPr="005F5090" w:rsidRDefault="0052640B" w:rsidP="00E45AD3">
            <w:pPr>
              <w:jc w:val="center"/>
              <w:rPr>
                <w:sz w:val="20"/>
                <w:szCs w:val="20"/>
              </w:rPr>
            </w:pPr>
          </w:p>
        </w:tc>
        <w:tc>
          <w:tcPr>
            <w:tcW w:w="945" w:type="dxa"/>
            <w:tcBorders>
              <w:top w:val="single" w:sz="4" w:space="0" w:color="auto"/>
            </w:tcBorders>
          </w:tcPr>
          <w:p w:rsidR="0052640B" w:rsidRPr="005F5090" w:rsidRDefault="0052640B" w:rsidP="00E45AD3">
            <w:pPr>
              <w:jc w:val="center"/>
              <w:rPr>
                <w:sz w:val="20"/>
                <w:szCs w:val="20"/>
              </w:rPr>
            </w:pPr>
          </w:p>
        </w:tc>
        <w:tc>
          <w:tcPr>
            <w:tcW w:w="1260" w:type="dxa"/>
            <w:tcBorders>
              <w:top w:val="single" w:sz="4" w:space="0" w:color="auto"/>
            </w:tcBorders>
          </w:tcPr>
          <w:p w:rsidR="0052640B" w:rsidRPr="005F5090" w:rsidRDefault="0052640B" w:rsidP="00E45AD3">
            <w:pPr>
              <w:jc w:val="center"/>
              <w:rPr>
                <w:sz w:val="20"/>
                <w:szCs w:val="20"/>
              </w:rPr>
            </w:pPr>
          </w:p>
        </w:tc>
        <w:tc>
          <w:tcPr>
            <w:tcW w:w="1260" w:type="dxa"/>
            <w:tcBorders>
              <w:top w:val="single" w:sz="4" w:space="0" w:color="auto"/>
            </w:tcBorders>
            <w:shd w:val="clear" w:color="auto" w:fill="auto"/>
            <w:noWrap/>
            <w:tcMar>
              <w:left w:w="0" w:type="dxa"/>
              <w:right w:w="0" w:type="dxa"/>
            </w:tcMar>
            <w:vAlign w:val="bottom"/>
          </w:tcPr>
          <w:p w:rsidR="0052640B" w:rsidRPr="005F5090" w:rsidRDefault="0052640B" w:rsidP="00E45AD3">
            <w:pPr>
              <w:jc w:val="center"/>
              <w:rPr>
                <w:sz w:val="20"/>
                <w:szCs w:val="20"/>
              </w:rPr>
            </w:pPr>
          </w:p>
        </w:tc>
        <w:tc>
          <w:tcPr>
            <w:tcW w:w="900" w:type="dxa"/>
            <w:tcBorders>
              <w:top w:val="single" w:sz="4" w:space="0" w:color="auto"/>
            </w:tcBorders>
            <w:shd w:val="clear" w:color="auto" w:fill="auto"/>
            <w:noWrap/>
            <w:vAlign w:val="bottom"/>
          </w:tcPr>
          <w:p w:rsidR="0052640B" w:rsidRPr="005F5090" w:rsidRDefault="0052640B" w:rsidP="00E45AD3">
            <w:pPr>
              <w:rPr>
                <w:sz w:val="20"/>
                <w:szCs w:val="20"/>
              </w:rPr>
            </w:pPr>
          </w:p>
        </w:tc>
      </w:tr>
      <w:tr w:rsidR="0052640B" w:rsidRPr="005F5090" w:rsidTr="00E45AD3">
        <w:trPr>
          <w:trHeight w:val="255"/>
        </w:trPr>
        <w:tc>
          <w:tcPr>
            <w:tcW w:w="1810" w:type="dxa"/>
            <w:shd w:val="clear" w:color="auto" w:fill="auto"/>
            <w:noWrap/>
          </w:tcPr>
          <w:p w:rsidR="0052640B" w:rsidRPr="005F5090" w:rsidRDefault="0052640B" w:rsidP="00E45AD3">
            <w:pPr>
              <w:tabs>
                <w:tab w:val="left" w:pos="236"/>
              </w:tabs>
              <w:rPr>
                <w:sz w:val="20"/>
                <w:szCs w:val="20"/>
              </w:rPr>
            </w:pPr>
            <w:r w:rsidRPr="005F5090">
              <w:rPr>
                <w:sz w:val="20"/>
                <w:szCs w:val="20"/>
              </w:rPr>
              <w:tab/>
              <w:t>Present</w:t>
            </w:r>
          </w:p>
        </w:tc>
        <w:tc>
          <w:tcPr>
            <w:tcW w:w="945" w:type="dxa"/>
            <w:shd w:val="clear" w:color="auto" w:fill="auto"/>
            <w:noWrap/>
            <w:tcMar>
              <w:left w:w="0" w:type="dxa"/>
              <w:right w:w="0" w:type="dxa"/>
            </w:tcMar>
            <w:vAlign w:val="center"/>
          </w:tcPr>
          <w:p w:rsidR="0052640B" w:rsidRPr="005F5090" w:rsidRDefault="0052640B" w:rsidP="001A62FF">
            <w:pPr>
              <w:jc w:val="center"/>
              <w:rPr>
                <w:sz w:val="20"/>
                <w:szCs w:val="20"/>
              </w:rPr>
            </w:pPr>
            <w:r w:rsidRPr="005F5090">
              <w:rPr>
                <w:sz w:val="20"/>
                <w:szCs w:val="20"/>
              </w:rPr>
              <w:t>2</w:t>
            </w:r>
            <w:r w:rsidR="001A62FF">
              <w:rPr>
                <w:sz w:val="20"/>
                <w:szCs w:val="20"/>
              </w:rPr>
              <w:t>7</w:t>
            </w:r>
          </w:p>
        </w:tc>
        <w:tc>
          <w:tcPr>
            <w:tcW w:w="945" w:type="dxa"/>
            <w:shd w:val="clear" w:color="auto" w:fill="auto"/>
            <w:noWrap/>
            <w:tcMar>
              <w:left w:w="0" w:type="dxa"/>
              <w:right w:w="0" w:type="dxa"/>
            </w:tcMar>
            <w:vAlign w:val="center"/>
          </w:tcPr>
          <w:p w:rsidR="0052640B" w:rsidRPr="005F5090" w:rsidRDefault="0052640B" w:rsidP="001A62FF">
            <w:pPr>
              <w:jc w:val="center"/>
              <w:rPr>
                <w:sz w:val="20"/>
                <w:szCs w:val="20"/>
              </w:rPr>
            </w:pPr>
            <w:r w:rsidRPr="005F5090">
              <w:rPr>
                <w:sz w:val="20"/>
                <w:szCs w:val="20"/>
              </w:rPr>
              <w:t>5</w:t>
            </w:r>
            <w:r w:rsidR="001A62FF">
              <w:rPr>
                <w:sz w:val="20"/>
                <w:szCs w:val="20"/>
              </w:rPr>
              <w:t>0</w:t>
            </w:r>
            <w:r w:rsidRPr="005F5090">
              <w:rPr>
                <w:sz w:val="20"/>
                <w:szCs w:val="20"/>
              </w:rPr>
              <w:t>.9</w:t>
            </w:r>
          </w:p>
        </w:tc>
        <w:tc>
          <w:tcPr>
            <w:tcW w:w="945" w:type="dxa"/>
            <w:shd w:val="clear" w:color="auto" w:fill="auto"/>
            <w:noWrap/>
            <w:tcMar>
              <w:left w:w="0" w:type="dxa"/>
              <w:right w:w="0" w:type="dxa"/>
            </w:tcMar>
            <w:vAlign w:val="center"/>
          </w:tcPr>
          <w:p w:rsidR="0052640B" w:rsidRPr="005F5090" w:rsidRDefault="0052640B" w:rsidP="00E45AD3">
            <w:pPr>
              <w:jc w:val="center"/>
              <w:rPr>
                <w:sz w:val="20"/>
                <w:szCs w:val="20"/>
              </w:rPr>
            </w:pPr>
            <w:r w:rsidRPr="005F5090">
              <w:rPr>
                <w:sz w:val="20"/>
                <w:szCs w:val="20"/>
              </w:rPr>
              <w:t>2</w:t>
            </w:r>
          </w:p>
        </w:tc>
        <w:tc>
          <w:tcPr>
            <w:tcW w:w="945" w:type="dxa"/>
            <w:vAlign w:val="center"/>
          </w:tcPr>
          <w:p w:rsidR="0052640B" w:rsidRPr="005F5090" w:rsidRDefault="001A62FF" w:rsidP="001A62FF">
            <w:pPr>
              <w:jc w:val="center"/>
              <w:rPr>
                <w:sz w:val="20"/>
                <w:szCs w:val="20"/>
              </w:rPr>
            </w:pPr>
            <w:r>
              <w:rPr>
                <w:sz w:val="20"/>
                <w:szCs w:val="20"/>
              </w:rPr>
              <w:t>3.8</w:t>
            </w:r>
          </w:p>
        </w:tc>
        <w:tc>
          <w:tcPr>
            <w:tcW w:w="1260" w:type="dxa"/>
            <w:vMerge w:val="restart"/>
            <w:vAlign w:val="center"/>
          </w:tcPr>
          <w:p w:rsidR="0052640B" w:rsidRPr="005F5090" w:rsidRDefault="0052640B" w:rsidP="00E45AD3">
            <w:pPr>
              <w:jc w:val="center"/>
              <w:rPr>
                <w:sz w:val="20"/>
                <w:szCs w:val="20"/>
              </w:rPr>
            </w:pPr>
            <w:r w:rsidRPr="005F5090">
              <w:rPr>
                <w:sz w:val="20"/>
                <w:szCs w:val="20"/>
              </w:rPr>
              <w:t>51.1</w:t>
            </w:r>
          </w:p>
        </w:tc>
        <w:tc>
          <w:tcPr>
            <w:tcW w:w="1260" w:type="dxa"/>
            <w:vMerge w:val="restart"/>
            <w:shd w:val="clear" w:color="auto" w:fill="auto"/>
            <w:noWrap/>
            <w:tcMar>
              <w:left w:w="0" w:type="dxa"/>
              <w:right w:w="0" w:type="dxa"/>
            </w:tcMar>
            <w:vAlign w:val="center"/>
          </w:tcPr>
          <w:p w:rsidR="0052640B" w:rsidRPr="005F5090" w:rsidRDefault="0052640B" w:rsidP="00E45AD3">
            <w:pPr>
              <w:jc w:val="center"/>
              <w:rPr>
                <w:sz w:val="20"/>
                <w:szCs w:val="20"/>
              </w:rPr>
            </w:pPr>
            <w:r w:rsidRPr="005F5090">
              <w:rPr>
                <w:sz w:val="20"/>
                <w:szCs w:val="20"/>
              </w:rPr>
              <w:t>0.0</w:t>
            </w:r>
          </w:p>
        </w:tc>
        <w:tc>
          <w:tcPr>
            <w:tcW w:w="900" w:type="dxa"/>
            <w:vMerge w:val="restart"/>
            <w:shd w:val="clear" w:color="auto" w:fill="auto"/>
            <w:noWrap/>
            <w:vAlign w:val="center"/>
          </w:tcPr>
          <w:p w:rsidR="0052640B" w:rsidRPr="005F5090" w:rsidRDefault="0052640B" w:rsidP="00E45AD3">
            <w:pPr>
              <w:jc w:val="center"/>
              <w:rPr>
                <w:sz w:val="20"/>
                <w:szCs w:val="20"/>
              </w:rPr>
            </w:pPr>
            <w:r w:rsidRPr="005F5090">
              <w:rPr>
                <w:sz w:val="20"/>
                <w:szCs w:val="20"/>
              </w:rPr>
              <w:t>0.180</w:t>
            </w:r>
            <w:r w:rsidRPr="005F5090">
              <w:rPr>
                <w:sz w:val="20"/>
                <w:szCs w:val="20"/>
                <w:vertAlign w:val="superscript"/>
              </w:rPr>
              <w:t>ns</w:t>
            </w:r>
          </w:p>
        </w:tc>
      </w:tr>
      <w:tr w:rsidR="0052640B" w:rsidRPr="005F5090" w:rsidTr="00E45AD3">
        <w:trPr>
          <w:trHeight w:val="255"/>
        </w:trPr>
        <w:tc>
          <w:tcPr>
            <w:tcW w:w="1810" w:type="dxa"/>
            <w:shd w:val="clear" w:color="auto" w:fill="auto"/>
            <w:noWrap/>
          </w:tcPr>
          <w:p w:rsidR="0052640B" w:rsidRPr="005F5090" w:rsidRDefault="0052640B" w:rsidP="00E45AD3">
            <w:pPr>
              <w:tabs>
                <w:tab w:val="left" w:pos="236"/>
              </w:tabs>
              <w:rPr>
                <w:sz w:val="20"/>
                <w:szCs w:val="20"/>
              </w:rPr>
            </w:pPr>
            <w:r w:rsidRPr="005F5090">
              <w:rPr>
                <w:sz w:val="20"/>
                <w:szCs w:val="20"/>
              </w:rPr>
              <w:tab/>
              <w:t>Absent</w:t>
            </w:r>
          </w:p>
        </w:tc>
        <w:tc>
          <w:tcPr>
            <w:tcW w:w="945" w:type="dxa"/>
            <w:shd w:val="clear" w:color="auto" w:fill="auto"/>
            <w:noWrap/>
            <w:tcMar>
              <w:left w:w="0" w:type="dxa"/>
              <w:right w:w="0" w:type="dxa"/>
            </w:tcMar>
            <w:vAlign w:val="center"/>
          </w:tcPr>
          <w:p w:rsidR="0052640B" w:rsidRPr="005F5090" w:rsidRDefault="0052640B" w:rsidP="00E45AD3">
            <w:pPr>
              <w:jc w:val="center"/>
              <w:rPr>
                <w:sz w:val="20"/>
                <w:szCs w:val="20"/>
              </w:rPr>
            </w:pPr>
            <w:r w:rsidRPr="005F5090">
              <w:rPr>
                <w:sz w:val="20"/>
                <w:szCs w:val="20"/>
              </w:rPr>
              <w:t>26</w:t>
            </w:r>
          </w:p>
        </w:tc>
        <w:tc>
          <w:tcPr>
            <w:tcW w:w="945" w:type="dxa"/>
            <w:shd w:val="clear" w:color="auto" w:fill="auto"/>
            <w:noWrap/>
            <w:tcMar>
              <w:left w:w="0" w:type="dxa"/>
              <w:right w:w="0" w:type="dxa"/>
            </w:tcMar>
            <w:vAlign w:val="center"/>
          </w:tcPr>
          <w:p w:rsidR="0052640B" w:rsidRPr="005F5090" w:rsidRDefault="0052640B" w:rsidP="001A62FF">
            <w:pPr>
              <w:jc w:val="center"/>
              <w:rPr>
                <w:sz w:val="20"/>
                <w:szCs w:val="20"/>
              </w:rPr>
            </w:pPr>
            <w:r w:rsidRPr="005F5090">
              <w:rPr>
                <w:sz w:val="20"/>
                <w:szCs w:val="20"/>
              </w:rPr>
              <w:t>4</w:t>
            </w:r>
            <w:r w:rsidR="001A62FF">
              <w:rPr>
                <w:sz w:val="20"/>
                <w:szCs w:val="20"/>
              </w:rPr>
              <w:t>9</w:t>
            </w:r>
            <w:r w:rsidRPr="005F5090">
              <w:rPr>
                <w:sz w:val="20"/>
                <w:szCs w:val="20"/>
              </w:rPr>
              <w:t>.1</w:t>
            </w:r>
          </w:p>
        </w:tc>
        <w:tc>
          <w:tcPr>
            <w:tcW w:w="945" w:type="dxa"/>
            <w:shd w:val="clear" w:color="auto" w:fill="auto"/>
            <w:noWrap/>
            <w:tcMar>
              <w:left w:w="0" w:type="dxa"/>
              <w:right w:w="0" w:type="dxa"/>
            </w:tcMar>
            <w:vAlign w:val="center"/>
          </w:tcPr>
          <w:p w:rsidR="0052640B" w:rsidRPr="005F5090" w:rsidRDefault="001A62FF" w:rsidP="001A62FF">
            <w:pPr>
              <w:jc w:val="center"/>
              <w:rPr>
                <w:sz w:val="20"/>
                <w:szCs w:val="20"/>
              </w:rPr>
            </w:pPr>
            <w:r>
              <w:rPr>
                <w:sz w:val="20"/>
                <w:szCs w:val="20"/>
              </w:rPr>
              <w:t>53</w:t>
            </w:r>
          </w:p>
        </w:tc>
        <w:tc>
          <w:tcPr>
            <w:tcW w:w="945" w:type="dxa"/>
            <w:vAlign w:val="center"/>
          </w:tcPr>
          <w:p w:rsidR="0052640B" w:rsidRPr="005F5090" w:rsidRDefault="001A62FF" w:rsidP="001A62FF">
            <w:pPr>
              <w:jc w:val="center"/>
              <w:rPr>
                <w:sz w:val="20"/>
                <w:szCs w:val="20"/>
              </w:rPr>
            </w:pPr>
            <w:r>
              <w:rPr>
                <w:sz w:val="20"/>
                <w:szCs w:val="20"/>
              </w:rPr>
              <w:t>96.2</w:t>
            </w:r>
          </w:p>
        </w:tc>
        <w:tc>
          <w:tcPr>
            <w:tcW w:w="1260" w:type="dxa"/>
            <w:vMerge/>
          </w:tcPr>
          <w:p w:rsidR="0052640B" w:rsidRPr="005F5090" w:rsidRDefault="0052640B" w:rsidP="00E45AD3">
            <w:pPr>
              <w:jc w:val="center"/>
              <w:rPr>
                <w:sz w:val="20"/>
                <w:szCs w:val="20"/>
              </w:rPr>
            </w:pPr>
          </w:p>
        </w:tc>
        <w:tc>
          <w:tcPr>
            <w:tcW w:w="1260" w:type="dxa"/>
            <w:vMerge/>
            <w:shd w:val="clear" w:color="auto" w:fill="auto"/>
            <w:noWrap/>
            <w:tcMar>
              <w:left w:w="0" w:type="dxa"/>
              <w:right w:w="0" w:type="dxa"/>
            </w:tcMar>
            <w:vAlign w:val="center"/>
          </w:tcPr>
          <w:p w:rsidR="0052640B" w:rsidRPr="005F5090" w:rsidRDefault="0052640B" w:rsidP="00E45AD3">
            <w:pPr>
              <w:jc w:val="center"/>
              <w:rPr>
                <w:sz w:val="20"/>
                <w:szCs w:val="20"/>
              </w:rPr>
            </w:pPr>
          </w:p>
        </w:tc>
        <w:tc>
          <w:tcPr>
            <w:tcW w:w="900" w:type="dxa"/>
            <w:vMerge/>
            <w:shd w:val="clear" w:color="auto" w:fill="auto"/>
            <w:noWrap/>
            <w:vAlign w:val="center"/>
          </w:tcPr>
          <w:p w:rsidR="0052640B" w:rsidRPr="005F5090" w:rsidRDefault="0052640B" w:rsidP="00E45AD3">
            <w:pPr>
              <w:jc w:val="center"/>
              <w:rPr>
                <w:sz w:val="20"/>
                <w:szCs w:val="20"/>
              </w:rPr>
            </w:pPr>
          </w:p>
        </w:tc>
      </w:tr>
      <w:tr w:rsidR="0052640B" w:rsidRPr="005F5090" w:rsidTr="00E45AD3">
        <w:trPr>
          <w:trHeight w:val="255"/>
        </w:trPr>
        <w:tc>
          <w:tcPr>
            <w:tcW w:w="1810" w:type="dxa"/>
            <w:shd w:val="clear" w:color="auto" w:fill="auto"/>
            <w:noWrap/>
          </w:tcPr>
          <w:p w:rsidR="0052640B" w:rsidRPr="00CB1581" w:rsidRDefault="0052640B" w:rsidP="00E45AD3">
            <w:pPr>
              <w:rPr>
                <w:i/>
                <w:sz w:val="20"/>
                <w:szCs w:val="20"/>
              </w:rPr>
            </w:pPr>
            <w:r w:rsidRPr="00CB1581">
              <w:rPr>
                <w:i/>
                <w:sz w:val="20"/>
                <w:szCs w:val="20"/>
              </w:rPr>
              <w:t>SWO</w:t>
            </w:r>
            <w:r w:rsidR="00CB1581" w:rsidRPr="00CB1581">
              <w:rPr>
                <w:i/>
                <w:sz w:val="20"/>
                <w:szCs w:val="20"/>
              </w:rPr>
              <w:t xml:space="preserve"> (</w:t>
            </w:r>
            <w:r w:rsidR="00CB1581">
              <w:rPr>
                <w:i/>
                <w:sz w:val="20"/>
                <w:szCs w:val="20"/>
              </w:rPr>
              <w:t>n=</w:t>
            </w:r>
            <w:r w:rsidR="00CB1581" w:rsidRPr="00CB1581">
              <w:rPr>
                <w:i/>
                <w:sz w:val="20"/>
                <w:szCs w:val="20"/>
              </w:rPr>
              <w:t>14)</w:t>
            </w:r>
          </w:p>
        </w:tc>
        <w:tc>
          <w:tcPr>
            <w:tcW w:w="945" w:type="dxa"/>
            <w:shd w:val="clear" w:color="auto" w:fill="auto"/>
            <w:noWrap/>
            <w:tcMar>
              <w:left w:w="0" w:type="dxa"/>
              <w:right w:w="0" w:type="dxa"/>
            </w:tcMar>
            <w:vAlign w:val="center"/>
          </w:tcPr>
          <w:p w:rsidR="0052640B" w:rsidRPr="005F5090" w:rsidRDefault="0052640B" w:rsidP="00E45AD3">
            <w:pPr>
              <w:jc w:val="center"/>
              <w:rPr>
                <w:sz w:val="20"/>
                <w:szCs w:val="20"/>
              </w:rPr>
            </w:pPr>
          </w:p>
        </w:tc>
        <w:tc>
          <w:tcPr>
            <w:tcW w:w="945" w:type="dxa"/>
            <w:shd w:val="clear" w:color="auto" w:fill="auto"/>
            <w:noWrap/>
            <w:tcMar>
              <w:left w:w="0" w:type="dxa"/>
              <w:right w:w="0" w:type="dxa"/>
            </w:tcMar>
            <w:vAlign w:val="center"/>
          </w:tcPr>
          <w:p w:rsidR="0052640B" w:rsidRPr="005F5090" w:rsidRDefault="0052640B" w:rsidP="00E45AD3">
            <w:pPr>
              <w:jc w:val="center"/>
              <w:rPr>
                <w:sz w:val="20"/>
                <w:szCs w:val="20"/>
              </w:rPr>
            </w:pPr>
          </w:p>
        </w:tc>
        <w:tc>
          <w:tcPr>
            <w:tcW w:w="945" w:type="dxa"/>
            <w:shd w:val="clear" w:color="auto" w:fill="auto"/>
            <w:noWrap/>
            <w:tcMar>
              <w:left w:w="0" w:type="dxa"/>
              <w:right w:w="0" w:type="dxa"/>
            </w:tcMar>
            <w:vAlign w:val="center"/>
          </w:tcPr>
          <w:p w:rsidR="0052640B" w:rsidRPr="005F5090" w:rsidRDefault="0052640B" w:rsidP="00E45AD3">
            <w:pPr>
              <w:jc w:val="center"/>
              <w:rPr>
                <w:sz w:val="20"/>
                <w:szCs w:val="20"/>
              </w:rPr>
            </w:pPr>
          </w:p>
        </w:tc>
        <w:tc>
          <w:tcPr>
            <w:tcW w:w="945" w:type="dxa"/>
            <w:vAlign w:val="center"/>
          </w:tcPr>
          <w:p w:rsidR="0052640B" w:rsidRPr="005F5090" w:rsidRDefault="0052640B" w:rsidP="00E45AD3">
            <w:pPr>
              <w:jc w:val="center"/>
              <w:rPr>
                <w:sz w:val="20"/>
                <w:szCs w:val="20"/>
              </w:rPr>
            </w:pPr>
          </w:p>
        </w:tc>
        <w:tc>
          <w:tcPr>
            <w:tcW w:w="1260" w:type="dxa"/>
          </w:tcPr>
          <w:p w:rsidR="0052640B" w:rsidRPr="005F5090" w:rsidRDefault="0052640B" w:rsidP="00E45AD3">
            <w:pPr>
              <w:jc w:val="center"/>
              <w:rPr>
                <w:sz w:val="20"/>
                <w:szCs w:val="20"/>
              </w:rPr>
            </w:pPr>
          </w:p>
        </w:tc>
        <w:tc>
          <w:tcPr>
            <w:tcW w:w="1260" w:type="dxa"/>
            <w:shd w:val="clear" w:color="auto" w:fill="auto"/>
            <w:noWrap/>
            <w:tcMar>
              <w:left w:w="0" w:type="dxa"/>
              <w:right w:w="0" w:type="dxa"/>
            </w:tcMar>
            <w:vAlign w:val="bottom"/>
          </w:tcPr>
          <w:p w:rsidR="0052640B" w:rsidRPr="005F5090" w:rsidRDefault="0052640B" w:rsidP="00E45AD3">
            <w:pPr>
              <w:jc w:val="center"/>
              <w:rPr>
                <w:sz w:val="20"/>
                <w:szCs w:val="20"/>
              </w:rPr>
            </w:pPr>
          </w:p>
        </w:tc>
        <w:tc>
          <w:tcPr>
            <w:tcW w:w="900" w:type="dxa"/>
            <w:shd w:val="clear" w:color="auto" w:fill="auto"/>
            <w:noWrap/>
            <w:vAlign w:val="center"/>
          </w:tcPr>
          <w:p w:rsidR="0052640B" w:rsidRPr="005F5090" w:rsidRDefault="0052640B" w:rsidP="00E45AD3">
            <w:pPr>
              <w:jc w:val="center"/>
              <w:rPr>
                <w:sz w:val="20"/>
                <w:szCs w:val="20"/>
              </w:rPr>
            </w:pPr>
          </w:p>
        </w:tc>
      </w:tr>
      <w:tr w:rsidR="0052640B" w:rsidRPr="005F5090" w:rsidTr="00E45AD3">
        <w:trPr>
          <w:trHeight w:val="255"/>
        </w:trPr>
        <w:tc>
          <w:tcPr>
            <w:tcW w:w="1810" w:type="dxa"/>
            <w:shd w:val="clear" w:color="auto" w:fill="auto"/>
            <w:noWrap/>
          </w:tcPr>
          <w:p w:rsidR="0052640B" w:rsidRPr="005F5090" w:rsidRDefault="0052640B" w:rsidP="00E45AD3">
            <w:pPr>
              <w:tabs>
                <w:tab w:val="left" w:pos="236"/>
              </w:tabs>
              <w:rPr>
                <w:sz w:val="20"/>
                <w:szCs w:val="20"/>
              </w:rPr>
            </w:pPr>
            <w:r w:rsidRPr="005F5090">
              <w:rPr>
                <w:sz w:val="20"/>
                <w:szCs w:val="20"/>
              </w:rPr>
              <w:tab/>
              <w:t>Present</w:t>
            </w:r>
          </w:p>
        </w:tc>
        <w:tc>
          <w:tcPr>
            <w:tcW w:w="945" w:type="dxa"/>
            <w:shd w:val="clear" w:color="auto" w:fill="auto"/>
            <w:noWrap/>
            <w:tcMar>
              <w:left w:w="0" w:type="dxa"/>
              <w:right w:w="0" w:type="dxa"/>
            </w:tcMar>
            <w:vAlign w:val="center"/>
          </w:tcPr>
          <w:p w:rsidR="0052640B" w:rsidRPr="005F5090" w:rsidRDefault="0052640B" w:rsidP="00E45AD3">
            <w:pPr>
              <w:jc w:val="center"/>
              <w:rPr>
                <w:sz w:val="20"/>
                <w:szCs w:val="20"/>
              </w:rPr>
            </w:pPr>
            <w:r w:rsidRPr="005F5090">
              <w:rPr>
                <w:sz w:val="20"/>
                <w:szCs w:val="20"/>
              </w:rPr>
              <w:t>2</w:t>
            </w:r>
          </w:p>
        </w:tc>
        <w:tc>
          <w:tcPr>
            <w:tcW w:w="945" w:type="dxa"/>
            <w:shd w:val="clear" w:color="auto" w:fill="auto"/>
            <w:noWrap/>
            <w:tcMar>
              <w:left w:w="0" w:type="dxa"/>
              <w:right w:w="0" w:type="dxa"/>
            </w:tcMar>
            <w:vAlign w:val="center"/>
          </w:tcPr>
          <w:p w:rsidR="0052640B" w:rsidRPr="005F5090" w:rsidRDefault="0052640B" w:rsidP="00E45AD3">
            <w:pPr>
              <w:jc w:val="center"/>
              <w:rPr>
                <w:sz w:val="20"/>
                <w:szCs w:val="20"/>
              </w:rPr>
            </w:pPr>
            <w:r w:rsidRPr="005F5090">
              <w:rPr>
                <w:sz w:val="20"/>
                <w:szCs w:val="20"/>
              </w:rPr>
              <w:t>3.7</w:t>
            </w:r>
          </w:p>
        </w:tc>
        <w:tc>
          <w:tcPr>
            <w:tcW w:w="945" w:type="dxa"/>
            <w:shd w:val="clear" w:color="auto" w:fill="auto"/>
            <w:noWrap/>
            <w:tcMar>
              <w:left w:w="0" w:type="dxa"/>
              <w:right w:w="0" w:type="dxa"/>
            </w:tcMar>
            <w:vAlign w:val="center"/>
          </w:tcPr>
          <w:p w:rsidR="0052640B" w:rsidRPr="005F5090" w:rsidRDefault="0052640B" w:rsidP="00E45AD3">
            <w:pPr>
              <w:jc w:val="center"/>
              <w:rPr>
                <w:sz w:val="20"/>
                <w:szCs w:val="20"/>
              </w:rPr>
            </w:pPr>
            <w:r w:rsidRPr="005F5090">
              <w:rPr>
                <w:sz w:val="20"/>
                <w:szCs w:val="20"/>
              </w:rPr>
              <w:t>0</w:t>
            </w:r>
          </w:p>
        </w:tc>
        <w:tc>
          <w:tcPr>
            <w:tcW w:w="945" w:type="dxa"/>
            <w:vAlign w:val="center"/>
          </w:tcPr>
          <w:p w:rsidR="0052640B" w:rsidRPr="005F5090" w:rsidRDefault="0052640B" w:rsidP="00E45AD3">
            <w:pPr>
              <w:jc w:val="center"/>
              <w:rPr>
                <w:sz w:val="20"/>
                <w:szCs w:val="20"/>
              </w:rPr>
            </w:pPr>
            <w:r w:rsidRPr="005F5090">
              <w:rPr>
                <w:sz w:val="20"/>
                <w:szCs w:val="20"/>
              </w:rPr>
              <w:t>0.0</w:t>
            </w:r>
          </w:p>
        </w:tc>
        <w:tc>
          <w:tcPr>
            <w:tcW w:w="1260" w:type="dxa"/>
            <w:vMerge w:val="restart"/>
            <w:vAlign w:val="center"/>
          </w:tcPr>
          <w:p w:rsidR="0052640B" w:rsidRPr="005F5090" w:rsidRDefault="0052640B" w:rsidP="00E45AD3">
            <w:pPr>
              <w:jc w:val="center"/>
              <w:rPr>
                <w:sz w:val="20"/>
                <w:szCs w:val="20"/>
              </w:rPr>
            </w:pPr>
            <w:r w:rsidRPr="005F5090">
              <w:rPr>
                <w:sz w:val="20"/>
                <w:szCs w:val="20"/>
              </w:rPr>
              <w:t>3.7</w:t>
            </w:r>
          </w:p>
        </w:tc>
        <w:tc>
          <w:tcPr>
            <w:tcW w:w="1260" w:type="dxa"/>
            <w:vMerge w:val="restart"/>
            <w:shd w:val="clear" w:color="auto" w:fill="auto"/>
            <w:noWrap/>
            <w:tcMar>
              <w:left w:w="0" w:type="dxa"/>
              <w:right w:w="0" w:type="dxa"/>
            </w:tcMar>
            <w:vAlign w:val="center"/>
          </w:tcPr>
          <w:p w:rsidR="0052640B" w:rsidRPr="005F5090" w:rsidRDefault="0052640B" w:rsidP="00E45AD3">
            <w:pPr>
              <w:jc w:val="center"/>
              <w:rPr>
                <w:sz w:val="20"/>
                <w:szCs w:val="20"/>
              </w:rPr>
            </w:pPr>
            <w:r w:rsidRPr="005F5090">
              <w:rPr>
                <w:sz w:val="20"/>
                <w:szCs w:val="20"/>
              </w:rPr>
              <w:t>100.0</w:t>
            </w:r>
          </w:p>
        </w:tc>
        <w:tc>
          <w:tcPr>
            <w:tcW w:w="900" w:type="dxa"/>
            <w:vMerge w:val="restart"/>
            <w:shd w:val="clear" w:color="auto" w:fill="auto"/>
            <w:noWrap/>
            <w:vAlign w:val="center"/>
          </w:tcPr>
          <w:p w:rsidR="0052640B" w:rsidRPr="005F5090" w:rsidRDefault="0052640B" w:rsidP="00E45AD3">
            <w:pPr>
              <w:jc w:val="center"/>
              <w:rPr>
                <w:sz w:val="20"/>
                <w:szCs w:val="20"/>
              </w:rPr>
            </w:pPr>
            <w:r w:rsidRPr="005F5090">
              <w:rPr>
                <w:sz w:val="20"/>
                <w:szCs w:val="20"/>
              </w:rPr>
              <w:t>0.781</w:t>
            </w:r>
            <w:r w:rsidRPr="005F5090">
              <w:rPr>
                <w:sz w:val="20"/>
                <w:szCs w:val="20"/>
                <w:vertAlign w:val="superscript"/>
              </w:rPr>
              <w:t>ns</w:t>
            </w:r>
          </w:p>
        </w:tc>
      </w:tr>
      <w:tr w:rsidR="0052640B" w:rsidRPr="005F5090" w:rsidTr="00E45AD3">
        <w:trPr>
          <w:trHeight w:val="255"/>
        </w:trPr>
        <w:tc>
          <w:tcPr>
            <w:tcW w:w="1810" w:type="dxa"/>
            <w:shd w:val="clear" w:color="auto" w:fill="auto"/>
            <w:noWrap/>
          </w:tcPr>
          <w:p w:rsidR="0052640B" w:rsidRPr="005F5090" w:rsidRDefault="0052640B" w:rsidP="00E45AD3">
            <w:pPr>
              <w:tabs>
                <w:tab w:val="left" w:pos="236"/>
              </w:tabs>
              <w:rPr>
                <w:sz w:val="20"/>
                <w:szCs w:val="20"/>
              </w:rPr>
            </w:pPr>
            <w:r w:rsidRPr="005F5090">
              <w:rPr>
                <w:sz w:val="20"/>
                <w:szCs w:val="20"/>
              </w:rPr>
              <w:tab/>
              <w:t>Absent</w:t>
            </w:r>
          </w:p>
        </w:tc>
        <w:tc>
          <w:tcPr>
            <w:tcW w:w="945" w:type="dxa"/>
            <w:shd w:val="clear" w:color="auto" w:fill="auto"/>
            <w:noWrap/>
            <w:tcMar>
              <w:left w:w="0" w:type="dxa"/>
              <w:right w:w="0" w:type="dxa"/>
            </w:tcMar>
            <w:vAlign w:val="center"/>
          </w:tcPr>
          <w:p w:rsidR="0052640B" w:rsidRPr="005F5090" w:rsidRDefault="001A62FF" w:rsidP="00E45AD3">
            <w:pPr>
              <w:jc w:val="center"/>
              <w:rPr>
                <w:sz w:val="20"/>
                <w:szCs w:val="20"/>
              </w:rPr>
            </w:pPr>
            <w:r>
              <w:rPr>
                <w:sz w:val="20"/>
                <w:szCs w:val="20"/>
              </w:rPr>
              <w:t>1</w:t>
            </w:r>
            <w:r w:rsidR="0052640B" w:rsidRPr="005F5090">
              <w:rPr>
                <w:sz w:val="20"/>
                <w:szCs w:val="20"/>
              </w:rPr>
              <w:t>2</w:t>
            </w:r>
          </w:p>
        </w:tc>
        <w:tc>
          <w:tcPr>
            <w:tcW w:w="945" w:type="dxa"/>
            <w:shd w:val="clear" w:color="auto" w:fill="auto"/>
            <w:noWrap/>
            <w:tcMar>
              <w:left w:w="0" w:type="dxa"/>
              <w:right w:w="0" w:type="dxa"/>
            </w:tcMar>
            <w:vAlign w:val="center"/>
          </w:tcPr>
          <w:p w:rsidR="0052640B" w:rsidRPr="005F5090" w:rsidRDefault="0052640B" w:rsidP="00E45AD3">
            <w:pPr>
              <w:jc w:val="center"/>
              <w:rPr>
                <w:sz w:val="20"/>
                <w:szCs w:val="20"/>
              </w:rPr>
            </w:pPr>
            <w:r w:rsidRPr="005F5090">
              <w:rPr>
                <w:sz w:val="20"/>
                <w:szCs w:val="20"/>
              </w:rPr>
              <w:t>96.3</w:t>
            </w:r>
          </w:p>
        </w:tc>
        <w:tc>
          <w:tcPr>
            <w:tcW w:w="945" w:type="dxa"/>
            <w:shd w:val="clear" w:color="auto" w:fill="auto"/>
            <w:noWrap/>
            <w:tcMar>
              <w:left w:w="0" w:type="dxa"/>
              <w:right w:w="0" w:type="dxa"/>
            </w:tcMar>
            <w:vAlign w:val="center"/>
          </w:tcPr>
          <w:p w:rsidR="0052640B" w:rsidRPr="005F5090" w:rsidRDefault="001A62FF" w:rsidP="00E45AD3">
            <w:pPr>
              <w:jc w:val="center"/>
              <w:rPr>
                <w:sz w:val="20"/>
                <w:szCs w:val="20"/>
              </w:rPr>
            </w:pPr>
            <w:r>
              <w:rPr>
                <w:sz w:val="20"/>
                <w:szCs w:val="20"/>
              </w:rPr>
              <w:t>14</w:t>
            </w:r>
          </w:p>
        </w:tc>
        <w:tc>
          <w:tcPr>
            <w:tcW w:w="945" w:type="dxa"/>
            <w:vAlign w:val="center"/>
          </w:tcPr>
          <w:p w:rsidR="0052640B" w:rsidRPr="005F5090" w:rsidRDefault="0052640B" w:rsidP="00E45AD3">
            <w:pPr>
              <w:jc w:val="center"/>
              <w:rPr>
                <w:sz w:val="20"/>
                <w:szCs w:val="20"/>
              </w:rPr>
            </w:pPr>
            <w:r w:rsidRPr="005F5090">
              <w:rPr>
                <w:sz w:val="20"/>
                <w:szCs w:val="20"/>
              </w:rPr>
              <w:t>100.0</w:t>
            </w:r>
          </w:p>
        </w:tc>
        <w:tc>
          <w:tcPr>
            <w:tcW w:w="1260" w:type="dxa"/>
            <w:vMerge/>
            <w:vAlign w:val="center"/>
          </w:tcPr>
          <w:p w:rsidR="0052640B" w:rsidRPr="005F5090" w:rsidRDefault="0052640B" w:rsidP="00E45AD3">
            <w:pPr>
              <w:jc w:val="center"/>
              <w:rPr>
                <w:sz w:val="20"/>
                <w:szCs w:val="20"/>
              </w:rPr>
            </w:pPr>
          </w:p>
        </w:tc>
        <w:tc>
          <w:tcPr>
            <w:tcW w:w="1260" w:type="dxa"/>
            <w:vMerge/>
            <w:shd w:val="clear" w:color="auto" w:fill="auto"/>
            <w:noWrap/>
            <w:tcMar>
              <w:left w:w="0" w:type="dxa"/>
              <w:right w:w="0" w:type="dxa"/>
            </w:tcMar>
            <w:vAlign w:val="center"/>
          </w:tcPr>
          <w:p w:rsidR="0052640B" w:rsidRPr="005F5090" w:rsidRDefault="0052640B" w:rsidP="00E45AD3">
            <w:pPr>
              <w:jc w:val="center"/>
              <w:rPr>
                <w:sz w:val="20"/>
                <w:szCs w:val="20"/>
              </w:rPr>
            </w:pPr>
          </w:p>
        </w:tc>
        <w:tc>
          <w:tcPr>
            <w:tcW w:w="900" w:type="dxa"/>
            <w:vMerge/>
            <w:shd w:val="clear" w:color="auto" w:fill="auto"/>
            <w:noWrap/>
            <w:vAlign w:val="bottom"/>
          </w:tcPr>
          <w:p w:rsidR="0052640B" w:rsidRPr="005F5090" w:rsidRDefault="0052640B" w:rsidP="00E45AD3">
            <w:pPr>
              <w:jc w:val="center"/>
              <w:rPr>
                <w:sz w:val="20"/>
                <w:szCs w:val="20"/>
              </w:rPr>
            </w:pPr>
          </w:p>
        </w:tc>
      </w:tr>
      <w:tr w:rsidR="0052640B" w:rsidRPr="005F5090" w:rsidTr="00E45AD3">
        <w:trPr>
          <w:trHeight w:val="255"/>
        </w:trPr>
        <w:tc>
          <w:tcPr>
            <w:tcW w:w="1810" w:type="dxa"/>
            <w:shd w:val="clear" w:color="auto" w:fill="auto"/>
            <w:noWrap/>
          </w:tcPr>
          <w:p w:rsidR="0052640B" w:rsidRPr="00CB1581" w:rsidRDefault="0052640B" w:rsidP="00E45AD3">
            <w:pPr>
              <w:rPr>
                <w:i/>
                <w:sz w:val="20"/>
                <w:szCs w:val="20"/>
              </w:rPr>
            </w:pPr>
            <w:r w:rsidRPr="00CB1581">
              <w:rPr>
                <w:i/>
                <w:sz w:val="20"/>
                <w:szCs w:val="20"/>
              </w:rPr>
              <w:t>TDO</w:t>
            </w:r>
            <w:r w:rsidR="00CB1581" w:rsidRPr="00CB1581">
              <w:rPr>
                <w:i/>
                <w:sz w:val="20"/>
                <w:szCs w:val="20"/>
              </w:rPr>
              <w:t xml:space="preserve"> (n=53)</w:t>
            </w:r>
          </w:p>
        </w:tc>
        <w:tc>
          <w:tcPr>
            <w:tcW w:w="945" w:type="dxa"/>
            <w:shd w:val="clear" w:color="auto" w:fill="auto"/>
            <w:noWrap/>
            <w:tcMar>
              <w:left w:w="0" w:type="dxa"/>
              <w:right w:w="0" w:type="dxa"/>
            </w:tcMar>
            <w:vAlign w:val="center"/>
          </w:tcPr>
          <w:p w:rsidR="0052640B" w:rsidRPr="005F5090" w:rsidRDefault="0052640B" w:rsidP="00E45AD3">
            <w:pPr>
              <w:jc w:val="center"/>
              <w:rPr>
                <w:sz w:val="20"/>
                <w:szCs w:val="20"/>
              </w:rPr>
            </w:pPr>
          </w:p>
        </w:tc>
        <w:tc>
          <w:tcPr>
            <w:tcW w:w="945" w:type="dxa"/>
            <w:shd w:val="clear" w:color="auto" w:fill="auto"/>
            <w:noWrap/>
            <w:tcMar>
              <w:left w:w="0" w:type="dxa"/>
              <w:right w:w="0" w:type="dxa"/>
            </w:tcMar>
            <w:vAlign w:val="center"/>
          </w:tcPr>
          <w:p w:rsidR="0052640B" w:rsidRPr="005F5090" w:rsidRDefault="0052640B" w:rsidP="00E45AD3">
            <w:pPr>
              <w:jc w:val="center"/>
              <w:rPr>
                <w:sz w:val="20"/>
                <w:szCs w:val="20"/>
              </w:rPr>
            </w:pPr>
          </w:p>
        </w:tc>
        <w:tc>
          <w:tcPr>
            <w:tcW w:w="945" w:type="dxa"/>
            <w:shd w:val="clear" w:color="auto" w:fill="auto"/>
            <w:noWrap/>
            <w:tcMar>
              <w:left w:w="0" w:type="dxa"/>
              <w:right w:w="0" w:type="dxa"/>
            </w:tcMar>
            <w:vAlign w:val="center"/>
          </w:tcPr>
          <w:p w:rsidR="0052640B" w:rsidRPr="005F5090" w:rsidRDefault="0052640B" w:rsidP="00E45AD3">
            <w:pPr>
              <w:jc w:val="center"/>
              <w:rPr>
                <w:sz w:val="20"/>
                <w:szCs w:val="20"/>
              </w:rPr>
            </w:pPr>
          </w:p>
        </w:tc>
        <w:tc>
          <w:tcPr>
            <w:tcW w:w="945" w:type="dxa"/>
            <w:vAlign w:val="center"/>
          </w:tcPr>
          <w:p w:rsidR="0052640B" w:rsidRPr="005F5090" w:rsidRDefault="0052640B" w:rsidP="00E45AD3">
            <w:pPr>
              <w:jc w:val="center"/>
              <w:rPr>
                <w:sz w:val="20"/>
                <w:szCs w:val="20"/>
              </w:rPr>
            </w:pPr>
          </w:p>
        </w:tc>
        <w:tc>
          <w:tcPr>
            <w:tcW w:w="1260" w:type="dxa"/>
          </w:tcPr>
          <w:p w:rsidR="0052640B" w:rsidRPr="005F5090" w:rsidRDefault="0052640B" w:rsidP="00E45AD3">
            <w:pPr>
              <w:jc w:val="center"/>
              <w:rPr>
                <w:sz w:val="20"/>
                <w:szCs w:val="20"/>
              </w:rPr>
            </w:pPr>
          </w:p>
        </w:tc>
        <w:tc>
          <w:tcPr>
            <w:tcW w:w="1260" w:type="dxa"/>
            <w:shd w:val="clear" w:color="auto" w:fill="auto"/>
            <w:noWrap/>
            <w:tcMar>
              <w:left w:w="0" w:type="dxa"/>
              <w:right w:w="0" w:type="dxa"/>
            </w:tcMar>
            <w:vAlign w:val="center"/>
          </w:tcPr>
          <w:p w:rsidR="0052640B" w:rsidRPr="005F5090" w:rsidRDefault="0052640B" w:rsidP="00E45AD3">
            <w:pPr>
              <w:jc w:val="center"/>
              <w:rPr>
                <w:sz w:val="20"/>
                <w:szCs w:val="20"/>
              </w:rPr>
            </w:pPr>
          </w:p>
        </w:tc>
        <w:tc>
          <w:tcPr>
            <w:tcW w:w="900" w:type="dxa"/>
            <w:shd w:val="clear" w:color="auto" w:fill="auto"/>
            <w:noWrap/>
            <w:vAlign w:val="bottom"/>
          </w:tcPr>
          <w:p w:rsidR="0052640B" w:rsidRPr="005F5090" w:rsidRDefault="0052640B" w:rsidP="00E45AD3">
            <w:pPr>
              <w:jc w:val="center"/>
              <w:rPr>
                <w:sz w:val="20"/>
                <w:szCs w:val="20"/>
              </w:rPr>
            </w:pPr>
          </w:p>
        </w:tc>
      </w:tr>
      <w:tr w:rsidR="0052640B" w:rsidRPr="005F5090" w:rsidTr="00E45AD3">
        <w:trPr>
          <w:trHeight w:val="255"/>
        </w:trPr>
        <w:tc>
          <w:tcPr>
            <w:tcW w:w="1810" w:type="dxa"/>
            <w:shd w:val="clear" w:color="auto" w:fill="auto"/>
            <w:noWrap/>
          </w:tcPr>
          <w:p w:rsidR="0052640B" w:rsidRPr="005F5090" w:rsidRDefault="0052640B" w:rsidP="00E45AD3">
            <w:pPr>
              <w:tabs>
                <w:tab w:val="left" w:pos="236"/>
              </w:tabs>
              <w:rPr>
                <w:sz w:val="20"/>
                <w:szCs w:val="20"/>
              </w:rPr>
            </w:pPr>
            <w:r w:rsidRPr="005F5090">
              <w:rPr>
                <w:sz w:val="20"/>
                <w:szCs w:val="20"/>
              </w:rPr>
              <w:tab/>
              <w:t>Present</w:t>
            </w:r>
          </w:p>
        </w:tc>
        <w:tc>
          <w:tcPr>
            <w:tcW w:w="945" w:type="dxa"/>
            <w:shd w:val="clear" w:color="auto" w:fill="auto"/>
            <w:noWrap/>
            <w:tcMar>
              <w:left w:w="0" w:type="dxa"/>
              <w:right w:w="0" w:type="dxa"/>
            </w:tcMar>
            <w:vAlign w:val="center"/>
          </w:tcPr>
          <w:p w:rsidR="0052640B" w:rsidRPr="005F5090" w:rsidRDefault="0052640B" w:rsidP="00E45AD3">
            <w:pPr>
              <w:jc w:val="center"/>
              <w:rPr>
                <w:sz w:val="20"/>
                <w:szCs w:val="20"/>
              </w:rPr>
            </w:pPr>
            <w:r w:rsidRPr="005F5090">
              <w:rPr>
                <w:sz w:val="20"/>
                <w:szCs w:val="20"/>
              </w:rPr>
              <w:t>24</w:t>
            </w:r>
          </w:p>
        </w:tc>
        <w:tc>
          <w:tcPr>
            <w:tcW w:w="945" w:type="dxa"/>
            <w:shd w:val="clear" w:color="auto" w:fill="auto"/>
            <w:noWrap/>
            <w:tcMar>
              <w:left w:w="0" w:type="dxa"/>
              <w:right w:w="0" w:type="dxa"/>
            </w:tcMar>
            <w:vAlign w:val="center"/>
          </w:tcPr>
          <w:p w:rsidR="0052640B" w:rsidRPr="005F5090" w:rsidRDefault="0052640B" w:rsidP="001A62FF">
            <w:pPr>
              <w:jc w:val="center"/>
              <w:rPr>
                <w:sz w:val="20"/>
                <w:szCs w:val="20"/>
              </w:rPr>
            </w:pPr>
            <w:r w:rsidRPr="005F5090">
              <w:rPr>
                <w:sz w:val="20"/>
                <w:szCs w:val="20"/>
              </w:rPr>
              <w:t>4</w:t>
            </w:r>
            <w:r w:rsidR="001A62FF">
              <w:rPr>
                <w:sz w:val="20"/>
                <w:szCs w:val="20"/>
              </w:rPr>
              <w:t>5</w:t>
            </w:r>
            <w:r w:rsidRPr="005F5090">
              <w:rPr>
                <w:sz w:val="20"/>
                <w:szCs w:val="20"/>
              </w:rPr>
              <w:t>.</w:t>
            </w:r>
            <w:r w:rsidR="001A62FF">
              <w:rPr>
                <w:sz w:val="20"/>
                <w:szCs w:val="20"/>
              </w:rPr>
              <w:t>3</w:t>
            </w:r>
          </w:p>
        </w:tc>
        <w:tc>
          <w:tcPr>
            <w:tcW w:w="945" w:type="dxa"/>
            <w:shd w:val="clear" w:color="auto" w:fill="auto"/>
            <w:noWrap/>
            <w:tcMar>
              <w:left w:w="0" w:type="dxa"/>
              <w:right w:w="0" w:type="dxa"/>
            </w:tcMar>
            <w:vAlign w:val="center"/>
          </w:tcPr>
          <w:p w:rsidR="0052640B" w:rsidRPr="005F5090" w:rsidRDefault="0052640B" w:rsidP="00E45AD3">
            <w:pPr>
              <w:jc w:val="center"/>
              <w:rPr>
                <w:sz w:val="20"/>
                <w:szCs w:val="20"/>
              </w:rPr>
            </w:pPr>
            <w:r w:rsidRPr="005F5090">
              <w:rPr>
                <w:sz w:val="20"/>
                <w:szCs w:val="20"/>
              </w:rPr>
              <w:t>0</w:t>
            </w:r>
          </w:p>
        </w:tc>
        <w:tc>
          <w:tcPr>
            <w:tcW w:w="945" w:type="dxa"/>
            <w:vAlign w:val="center"/>
          </w:tcPr>
          <w:p w:rsidR="0052640B" w:rsidRPr="005F5090" w:rsidRDefault="0052640B" w:rsidP="00E45AD3">
            <w:pPr>
              <w:jc w:val="center"/>
              <w:rPr>
                <w:sz w:val="20"/>
                <w:szCs w:val="20"/>
              </w:rPr>
            </w:pPr>
            <w:r w:rsidRPr="005F5090">
              <w:rPr>
                <w:sz w:val="20"/>
                <w:szCs w:val="20"/>
              </w:rPr>
              <w:t>0.0</w:t>
            </w:r>
          </w:p>
        </w:tc>
        <w:tc>
          <w:tcPr>
            <w:tcW w:w="1260" w:type="dxa"/>
            <w:vMerge w:val="restart"/>
            <w:vAlign w:val="center"/>
          </w:tcPr>
          <w:p w:rsidR="0052640B" w:rsidRPr="005F5090" w:rsidRDefault="0052640B" w:rsidP="00E45AD3">
            <w:pPr>
              <w:jc w:val="center"/>
              <w:rPr>
                <w:sz w:val="20"/>
                <w:szCs w:val="20"/>
              </w:rPr>
            </w:pPr>
            <w:r w:rsidRPr="005F5090">
              <w:rPr>
                <w:sz w:val="20"/>
                <w:szCs w:val="20"/>
              </w:rPr>
              <w:t>44.4</w:t>
            </w:r>
          </w:p>
        </w:tc>
        <w:tc>
          <w:tcPr>
            <w:tcW w:w="1260" w:type="dxa"/>
            <w:vMerge w:val="restart"/>
            <w:shd w:val="clear" w:color="auto" w:fill="auto"/>
            <w:noWrap/>
            <w:tcMar>
              <w:left w:w="0" w:type="dxa"/>
              <w:right w:w="0" w:type="dxa"/>
            </w:tcMar>
            <w:vAlign w:val="center"/>
          </w:tcPr>
          <w:p w:rsidR="0052640B" w:rsidRPr="005F5090" w:rsidRDefault="0052640B" w:rsidP="00E45AD3">
            <w:pPr>
              <w:jc w:val="center"/>
              <w:rPr>
                <w:sz w:val="20"/>
                <w:szCs w:val="20"/>
              </w:rPr>
            </w:pPr>
            <w:r w:rsidRPr="005F5090">
              <w:rPr>
                <w:sz w:val="20"/>
                <w:szCs w:val="20"/>
              </w:rPr>
              <w:t>100.0</w:t>
            </w:r>
          </w:p>
        </w:tc>
        <w:tc>
          <w:tcPr>
            <w:tcW w:w="900" w:type="dxa"/>
            <w:vMerge w:val="restart"/>
            <w:shd w:val="clear" w:color="auto" w:fill="auto"/>
            <w:noWrap/>
            <w:vAlign w:val="center"/>
          </w:tcPr>
          <w:p w:rsidR="0052640B" w:rsidRPr="005F5090" w:rsidRDefault="0052640B" w:rsidP="00E45AD3">
            <w:pPr>
              <w:jc w:val="center"/>
              <w:rPr>
                <w:sz w:val="20"/>
                <w:szCs w:val="20"/>
              </w:rPr>
            </w:pPr>
            <w:r w:rsidRPr="005F5090">
              <w:rPr>
                <w:sz w:val="20"/>
                <w:szCs w:val="20"/>
              </w:rPr>
              <w:t>0.212</w:t>
            </w:r>
            <w:r w:rsidRPr="005F5090">
              <w:rPr>
                <w:sz w:val="20"/>
                <w:szCs w:val="20"/>
                <w:vertAlign w:val="superscript"/>
              </w:rPr>
              <w:t>ns</w:t>
            </w:r>
          </w:p>
        </w:tc>
      </w:tr>
      <w:tr w:rsidR="0052640B" w:rsidRPr="005F5090" w:rsidTr="00E45AD3">
        <w:trPr>
          <w:trHeight w:val="255"/>
        </w:trPr>
        <w:tc>
          <w:tcPr>
            <w:tcW w:w="1810" w:type="dxa"/>
            <w:shd w:val="clear" w:color="auto" w:fill="auto"/>
            <w:noWrap/>
          </w:tcPr>
          <w:p w:rsidR="0052640B" w:rsidRPr="005F5090" w:rsidRDefault="0052640B" w:rsidP="00E45AD3">
            <w:pPr>
              <w:tabs>
                <w:tab w:val="left" w:pos="236"/>
              </w:tabs>
              <w:rPr>
                <w:sz w:val="20"/>
                <w:szCs w:val="20"/>
              </w:rPr>
            </w:pPr>
            <w:r w:rsidRPr="005F5090">
              <w:rPr>
                <w:sz w:val="20"/>
                <w:szCs w:val="20"/>
              </w:rPr>
              <w:tab/>
              <w:t>Absent</w:t>
            </w:r>
          </w:p>
        </w:tc>
        <w:tc>
          <w:tcPr>
            <w:tcW w:w="945" w:type="dxa"/>
            <w:shd w:val="clear" w:color="auto" w:fill="auto"/>
            <w:noWrap/>
            <w:tcMar>
              <w:left w:w="0" w:type="dxa"/>
              <w:right w:w="0" w:type="dxa"/>
            </w:tcMar>
            <w:vAlign w:val="center"/>
          </w:tcPr>
          <w:p w:rsidR="0052640B" w:rsidRPr="005F5090" w:rsidRDefault="001A62FF" w:rsidP="00E45AD3">
            <w:pPr>
              <w:jc w:val="center"/>
              <w:rPr>
                <w:sz w:val="20"/>
                <w:szCs w:val="20"/>
              </w:rPr>
            </w:pPr>
            <w:r>
              <w:rPr>
                <w:sz w:val="20"/>
                <w:szCs w:val="20"/>
              </w:rPr>
              <w:t>29</w:t>
            </w:r>
          </w:p>
        </w:tc>
        <w:tc>
          <w:tcPr>
            <w:tcW w:w="945" w:type="dxa"/>
            <w:shd w:val="clear" w:color="auto" w:fill="auto"/>
            <w:noWrap/>
            <w:tcMar>
              <w:left w:w="0" w:type="dxa"/>
              <w:right w:w="0" w:type="dxa"/>
            </w:tcMar>
            <w:vAlign w:val="center"/>
          </w:tcPr>
          <w:p w:rsidR="0052640B" w:rsidRPr="005F5090" w:rsidRDefault="0052640B" w:rsidP="001A62FF">
            <w:pPr>
              <w:jc w:val="center"/>
              <w:rPr>
                <w:sz w:val="20"/>
                <w:szCs w:val="20"/>
              </w:rPr>
            </w:pPr>
            <w:r w:rsidRPr="005F5090">
              <w:rPr>
                <w:sz w:val="20"/>
                <w:szCs w:val="20"/>
              </w:rPr>
              <w:t>5</w:t>
            </w:r>
            <w:r w:rsidR="001A62FF">
              <w:rPr>
                <w:sz w:val="20"/>
                <w:szCs w:val="20"/>
              </w:rPr>
              <w:t>4</w:t>
            </w:r>
            <w:r w:rsidRPr="005F5090">
              <w:rPr>
                <w:sz w:val="20"/>
                <w:szCs w:val="20"/>
              </w:rPr>
              <w:t>.</w:t>
            </w:r>
            <w:r w:rsidR="001A62FF">
              <w:rPr>
                <w:sz w:val="20"/>
                <w:szCs w:val="20"/>
              </w:rPr>
              <w:t>7</w:t>
            </w:r>
          </w:p>
        </w:tc>
        <w:tc>
          <w:tcPr>
            <w:tcW w:w="945" w:type="dxa"/>
            <w:shd w:val="clear" w:color="auto" w:fill="auto"/>
            <w:noWrap/>
            <w:tcMar>
              <w:left w:w="0" w:type="dxa"/>
              <w:right w:w="0" w:type="dxa"/>
            </w:tcMar>
            <w:vAlign w:val="center"/>
          </w:tcPr>
          <w:p w:rsidR="0052640B" w:rsidRPr="005F5090" w:rsidRDefault="001A62FF" w:rsidP="00E45AD3">
            <w:pPr>
              <w:jc w:val="center"/>
              <w:rPr>
                <w:sz w:val="20"/>
                <w:szCs w:val="20"/>
              </w:rPr>
            </w:pPr>
            <w:r>
              <w:rPr>
                <w:sz w:val="20"/>
                <w:szCs w:val="20"/>
              </w:rPr>
              <w:t>53</w:t>
            </w:r>
          </w:p>
        </w:tc>
        <w:tc>
          <w:tcPr>
            <w:tcW w:w="945" w:type="dxa"/>
            <w:vAlign w:val="center"/>
          </w:tcPr>
          <w:p w:rsidR="0052640B" w:rsidRPr="005F5090" w:rsidRDefault="0052640B" w:rsidP="00E45AD3">
            <w:pPr>
              <w:jc w:val="center"/>
              <w:rPr>
                <w:sz w:val="20"/>
                <w:szCs w:val="20"/>
              </w:rPr>
            </w:pPr>
            <w:r w:rsidRPr="005F5090">
              <w:rPr>
                <w:sz w:val="20"/>
                <w:szCs w:val="20"/>
              </w:rPr>
              <w:t>100.0</w:t>
            </w:r>
          </w:p>
        </w:tc>
        <w:tc>
          <w:tcPr>
            <w:tcW w:w="1260" w:type="dxa"/>
            <w:vMerge/>
          </w:tcPr>
          <w:p w:rsidR="0052640B" w:rsidRPr="005F5090" w:rsidRDefault="0052640B" w:rsidP="00E45AD3">
            <w:pPr>
              <w:jc w:val="center"/>
              <w:rPr>
                <w:sz w:val="20"/>
                <w:szCs w:val="20"/>
              </w:rPr>
            </w:pPr>
          </w:p>
        </w:tc>
        <w:tc>
          <w:tcPr>
            <w:tcW w:w="1260" w:type="dxa"/>
            <w:vMerge/>
            <w:shd w:val="clear" w:color="auto" w:fill="auto"/>
            <w:noWrap/>
            <w:tcMar>
              <w:left w:w="0" w:type="dxa"/>
              <w:right w:w="0" w:type="dxa"/>
            </w:tcMar>
            <w:vAlign w:val="center"/>
          </w:tcPr>
          <w:p w:rsidR="0052640B" w:rsidRPr="005F5090" w:rsidRDefault="0052640B" w:rsidP="00E45AD3">
            <w:pPr>
              <w:jc w:val="center"/>
              <w:rPr>
                <w:sz w:val="20"/>
                <w:szCs w:val="20"/>
              </w:rPr>
            </w:pPr>
          </w:p>
        </w:tc>
        <w:tc>
          <w:tcPr>
            <w:tcW w:w="900" w:type="dxa"/>
            <w:vMerge/>
            <w:shd w:val="clear" w:color="auto" w:fill="auto"/>
            <w:noWrap/>
            <w:vAlign w:val="bottom"/>
          </w:tcPr>
          <w:p w:rsidR="0052640B" w:rsidRPr="005F5090" w:rsidRDefault="0052640B" w:rsidP="00E45AD3">
            <w:pPr>
              <w:jc w:val="center"/>
              <w:rPr>
                <w:sz w:val="20"/>
                <w:szCs w:val="20"/>
              </w:rPr>
            </w:pPr>
          </w:p>
        </w:tc>
      </w:tr>
    </w:tbl>
    <w:p w:rsidR="0052640B" w:rsidRPr="005F5090" w:rsidRDefault="0052640B" w:rsidP="000B630F">
      <w:pPr>
        <w:jc w:val="both"/>
        <w:rPr>
          <w:sz w:val="20"/>
          <w:szCs w:val="20"/>
        </w:rPr>
      </w:pPr>
      <w:r w:rsidRPr="005F5090">
        <w:rPr>
          <w:sz w:val="20"/>
          <w:szCs w:val="20"/>
        </w:rPr>
        <w:t xml:space="preserve">NS= Not significant (p&gt;0.5), </w:t>
      </w:r>
      <w:r>
        <w:rPr>
          <w:i/>
          <w:sz w:val="20"/>
          <w:szCs w:val="20"/>
        </w:rPr>
        <w:t>p</w:t>
      </w:r>
      <w:r w:rsidRPr="005F5090">
        <w:rPr>
          <w:sz w:val="20"/>
          <w:szCs w:val="20"/>
        </w:rPr>
        <w:t xml:space="preserve"> value reached from Chi square test. DLSO=distal and lateral subungual onychomycosis, SWO= superficial white onychomycosis, PSO=proximal subungual onychomycosis.</w:t>
      </w:r>
    </w:p>
    <w:p w:rsidR="0052640B" w:rsidRPr="00DA3665" w:rsidRDefault="0052640B" w:rsidP="0052640B">
      <w:pPr>
        <w:jc w:val="both"/>
        <w:rPr>
          <w:sz w:val="20"/>
          <w:szCs w:val="22"/>
        </w:rPr>
      </w:pPr>
    </w:p>
    <w:p w:rsidR="0052640B" w:rsidRDefault="0052640B" w:rsidP="0052640B">
      <w:pPr>
        <w:spacing w:before="100" w:beforeAutospacing="1" w:after="100" w:afterAutospacing="1" w:line="288" w:lineRule="auto"/>
        <w:jc w:val="both"/>
        <w:rPr>
          <w:sz w:val="22"/>
          <w:szCs w:val="22"/>
        </w:rPr>
        <w:sectPr w:rsidR="0052640B" w:rsidSect="00DA3665">
          <w:type w:val="continuous"/>
          <w:pgSz w:w="12240" w:h="15840"/>
          <w:pgMar w:top="1440" w:right="1440" w:bottom="1440" w:left="1440" w:header="720" w:footer="720" w:gutter="0"/>
          <w:cols w:space="720"/>
          <w:docGrid w:linePitch="360"/>
        </w:sectPr>
      </w:pPr>
    </w:p>
    <w:p w:rsidR="00D15D2D" w:rsidRPr="0076372F" w:rsidRDefault="00D15D2D" w:rsidP="0052640B">
      <w:pPr>
        <w:spacing w:before="100" w:beforeAutospacing="1" w:after="100" w:afterAutospacing="1" w:line="288" w:lineRule="auto"/>
        <w:jc w:val="both"/>
        <w:rPr>
          <w:sz w:val="22"/>
          <w:szCs w:val="22"/>
        </w:rPr>
      </w:pPr>
      <w:r w:rsidRPr="0076372F">
        <w:rPr>
          <w:sz w:val="22"/>
          <w:szCs w:val="22"/>
        </w:rPr>
        <w:lastRenderedPageBreak/>
        <w:t xml:space="preserve">The validity of </w:t>
      </w:r>
      <w:r w:rsidR="00200241">
        <w:rPr>
          <w:sz w:val="22"/>
          <w:szCs w:val="22"/>
        </w:rPr>
        <w:t>m</w:t>
      </w:r>
      <w:r w:rsidRPr="0076372F">
        <w:rPr>
          <w:sz w:val="22"/>
          <w:szCs w:val="22"/>
        </w:rPr>
        <w:t>icroscopic examination</w:t>
      </w:r>
      <w:r w:rsidRPr="0076372F">
        <w:rPr>
          <w:bCs/>
          <w:sz w:val="22"/>
          <w:szCs w:val="22"/>
        </w:rPr>
        <w:t xml:space="preserve"> </w:t>
      </w:r>
      <w:r w:rsidRPr="0076372F">
        <w:rPr>
          <w:sz w:val="22"/>
          <w:szCs w:val="22"/>
        </w:rPr>
        <w:t>for prediction of onychomycosis w</w:t>
      </w:r>
      <w:r w:rsidR="00D96EFB">
        <w:rPr>
          <w:sz w:val="22"/>
          <w:szCs w:val="22"/>
        </w:rPr>
        <w:t>as</w:t>
      </w:r>
      <w:r w:rsidRPr="0076372F">
        <w:rPr>
          <w:sz w:val="22"/>
          <w:szCs w:val="22"/>
        </w:rPr>
        <w:t xml:space="preserve"> calculat</w:t>
      </w:r>
      <w:r w:rsidR="00D96EFB">
        <w:rPr>
          <w:sz w:val="22"/>
          <w:szCs w:val="22"/>
        </w:rPr>
        <w:t>ed as</w:t>
      </w:r>
      <w:r w:rsidRPr="0076372F">
        <w:rPr>
          <w:sz w:val="22"/>
          <w:szCs w:val="22"/>
        </w:rPr>
        <w:t xml:space="preserve"> sensitivity (74.5%), specificity (90.8%), accuracy (83.3%), positive predictive values (87.2%) and negative predictive values (80.8%).</w:t>
      </w:r>
    </w:p>
    <w:p w:rsidR="0031299F" w:rsidRPr="0076372F" w:rsidRDefault="0031299F" w:rsidP="0076372F">
      <w:pPr>
        <w:spacing w:before="100" w:beforeAutospacing="1" w:after="100" w:afterAutospacing="1" w:line="288" w:lineRule="auto"/>
        <w:jc w:val="both"/>
        <w:rPr>
          <w:b/>
          <w:bCs/>
          <w:sz w:val="22"/>
          <w:szCs w:val="22"/>
        </w:rPr>
      </w:pPr>
      <w:r w:rsidRPr="0076372F">
        <w:rPr>
          <w:b/>
          <w:bCs/>
          <w:sz w:val="22"/>
          <w:szCs w:val="22"/>
        </w:rPr>
        <w:lastRenderedPageBreak/>
        <w:t>Discussion</w:t>
      </w:r>
    </w:p>
    <w:p w:rsidR="00690B49" w:rsidRPr="008217F1" w:rsidRDefault="00690B49" w:rsidP="00690B49">
      <w:pPr>
        <w:spacing w:before="100" w:beforeAutospacing="1" w:after="100" w:afterAutospacing="1" w:line="288" w:lineRule="auto"/>
        <w:jc w:val="both"/>
        <w:rPr>
          <w:sz w:val="22"/>
          <w:szCs w:val="22"/>
        </w:rPr>
      </w:pPr>
      <w:r w:rsidRPr="008217F1">
        <w:rPr>
          <w:sz w:val="22"/>
          <w:szCs w:val="22"/>
        </w:rPr>
        <w:t>Direct micros</w:t>
      </w:r>
      <w:r w:rsidR="00D96EFB">
        <w:rPr>
          <w:sz w:val="22"/>
          <w:szCs w:val="22"/>
        </w:rPr>
        <w:t>copy of KOH mount is important to confirm the</w:t>
      </w:r>
      <w:r w:rsidRPr="008217F1">
        <w:rPr>
          <w:sz w:val="22"/>
          <w:szCs w:val="22"/>
        </w:rPr>
        <w:t xml:space="preserve"> clinical diagnosis while culture of the fungus is required to identify the pathogenic </w:t>
      </w:r>
      <w:r w:rsidR="00D96EFB">
        <w:rPr>
          <w:sz w:val="22"/>
          <w:szCs w:val="22"/>
        </w:rPr>
        <w:lastRenderedPageBreak/>
        <w:t>organism causing onychomycosis</w:t>
      </w:r>
      <w:r w:rsidRPr="008217F1">
        <w:rPr>
          <w:sz w:val="22"/>
          <w:szCs w:val="22"/>
        </w:rPr>
        <w:t xml:space="preserve">. The result of both may vary as direct microscopy relatively easy while culture needs technical expertise. For instance Gupta </w:t>
      </w:r>
      <w:proofErr w:type="gramStart"/>
      <w:r w:rsidRPr="00690B49">
        <w:rPr>
          <w:i/>
          <w:sz w:val="22"/>
          <w:szCs w:val="22"/>
        </w:rPr>
        <w:t>et</w:t>
      </w:r>
      <w:proofErr w:type="gramEnd"/>
      <w:r w:rsidRPr="00690B49">
        <w:rPr>
          <w:i/>
          <w:sz w:val="22"/>
          <w:szCs w:val="22"/>
        </w:rPr>
        <w:t xml:space="preserve"> al</w:t>
      </w:r>
      <w:r w:rsidRPr="008217F1">
        <w:rPr>
          <w:sz w:val="22"/>
          <w:szCs w:val="22"/>
        </w:rPr>
        <w:t>.</w:t>
      </w:r>
      <w:r w:rsidRPr="00690B49">
        <w:rPr>
          <w:sz w:val="18"/>
          <w:szCs w:val="22"/>
          <w:vertAlign w:val="superscript"/>
        </w:rPr>
        <w:t>3</w:t>
      </w:r>
      <w:r w:rsidRPr="008217F1">
        <w:rPr>
          <w:sz w:val="22"/>
          <w:szCs w:val="22"/>
        </w:rPr>
        <w:t xml:space="preserve"> showed that among 130 patients, DLSO</w:t>
      </w:r>
      <w:r>
        <w:rPr>
          <w:sz w:val="22"/>
          <w:szCs w:val="22"/>
        </w:rPr>
        <w:t xml:space="preserve"> </w:t>
      </w:r>
      <w:r w:rsidRPr="008217F1">
        <w:rPr>
          <w:sz w:val="22"/>
          <w:szCs w:val="22"/>
        </w:rPr>
        <w:t>was the most common clinical type</w:t>
      </w:r>
      <w:r>
        <w:rPr>
          <w:sz w:val="22"/>
          <w:szCs w:val="22"/>
        </w:rPr>
        <w:t>,</w:t>
      </w:r>
      <w:r w:rsidRPr="008217F1">
        <w:rPr>
          <w:sz w:val="22"/>
          <w:szCs w:val="22"/>
        </w:rPr>
        <w:t xml:space="preserve"> seen in 93(73.1%) of the patients, followed by candidal onychomycosis in 19</w:t>
      </w:r>
      <w:r>
        <w:rPr>
          <w:sz w:val="22"/>
          <w:szCs w:val="22"/>
        </w:rPr>
        <w:t xml:space="preserve"> </w:t>
      </w:r>
      <w:r w:rsidRPr="008217F1">
        <w:rPr>
          <w:sz w:val="22"/>
          <w:szCs w:val="22"/>
        </w:rPr>
        <w:t>(46.1%), TDO and WSO with 9</w:t>
      </w:r>
      <w:r>
        <w:rPr>
          <w:sz w:val="22"/>
          <w:szCs w:val="22"/>
        </w:rPr>
        <w:t xml:space="preserve"> </w:t>
      </w:r>
      <w:r w:rsidRPr="008217F1">
        <w:rPr>
          <w:sz w:val="22"/>
          <w:szCs w:val="22"/>
        </w:rPr>
        <w:t>(7.7%) and 6</w:t>
      </w:r>
      <w:r>
        <w:rPr>
          <w:sz w:val="22"/>
          <w:szCs w:val="22"/>
        </w:rPr>
        <w:t xml:space="preserve"> </w:t>
      </w:r>
      <w:r w:rsidRPr="008217F1">
        <w:rPr>
          <w:sz w:val="22"/>
          <w:szCs w:val="22"/>
        </w:rPr>
        <w:t>(4.6%) patients. KOH and culture positivity were recorded in 59.2</w:t>
      </w:r>
      <w:r w:rsidR="00D96EFB">
        <w:rPr>
          <w:sz w:val="22"/>
          <w:szCs w:val="22"/>
        </w:rPr>
        <w:t>%</w:t>
      </w:r>
      <w:r w:rsidRPr="008217F1">
        <w:rPr>
          <w:sz w:val="22"/>
          <w:szCs w:val="22"/>
        </w:rPr>
        <w:t xml:space="preserve"> and 37.6% cases</w:t>
      </w:r>
      <w:r>
        <w:rPr>
          <w:sz w:val="22"/>
          <w:szCs w:val="22"/>
        </w:rPr>
        <w:t>,</w:t>
      </w:r>
      <w:r w:rsidRPr="008217F1">
        <w:rPr>
          <w:sz w:val="22"/>
          <w:szCs w:val="22"/>
        </w:rPr>
        <w:t xml:space="preserve"> respectively. Both KOH and culture positivity were seen in 40</w:t>
      </w:r>
      <w:r w:rsidR="00D96EFB">
        <w:rPr>
          <w:sz w:val="22"/>
          <w:szCs w:val="22"/>
        </w:rPr>
        <w:t xml:space="preserve"> </w:t>
      </w:r>
      <w:r w:rsidRPr="008217F1">
        <w:rPr>
          <w:sz w:val="22"/>
          <w:szCs w:val="22"/>
        </w:rPr>
        <w:t xml:space="preserve">(30.8%) samples. </w:t>
      </w:r>
      <w:r w:rsidR="005B7C61" w:rsidRPr="008217F1">
        <w:rPr>
          <w:sz w:val="22"/>
          <w:szCs w:val="22"/>
        </w:rPr>
        <w:t>Dermatophytes</w:t>
      </w:r>
      <w:r w:rsidRPr="008217F1">
        <w:rPr>
          <w:sz w:val="22"/>
          <w:szCs w:val="22"/>
        </w:rPr>
        <w:t xml:space="preserve"> and yeast (</w:t>
      </w:r>
      <w:r w:rsidRPr="00690B49">
        <w:rPr>
          <w:i/>
          <w:sz w:val="22"/>
          <w:szCs w:val="22"/>
        </w:rPr>
        <w:t>Candida albicans</w:t>
      </w:r>
      <w:r w:rsidRPr="008217F1">
        <w:rPr>
          <w:sz w:val="22"/>
          <w:szCs w:val="22"/>
        </w:rPr>
        <w:t>) were isolated in 40.8% each of the cultured nail specimens, while nondermatophyte moulds were cultured in 18.</w:t>
      </w:r>
      <w:r w:rsidR="00D96EFB">
        <w:rPr>
          <w:sz w:val="22"/>
          <w:szCs w:val="22"/>
        </w:rPr>
        <w:t>4</w:t>
      </w:r>
      <w:r w:rsidRPr="008217F1">
        <w:rPr>
          <w:sz w:val="22"/>
          <w:szCs w:val="22"/>
        </w:rPr>
        <w:t xml:space="preserve">% of the samples. Various dermatophytes cultured were </w:t>
      </w:r>
      <w:r w:rsidRPr="00690B49">
        <w:rPr>
          <w:i/>
          <w:sz w:val="22"/>
          <w:szCs w:val="22"/>
        </w:rPr>
        <w:t>T. rubrum</w:t>
      </w:r>
      <w:r w:rsidRPr="008217F1">
        <w:rPr>
          <w:sz w:val="22"/>
          <w:szCs w:val="22"/>
        </w:rPr>
        <w:t xml:space="preserve"> (32.6%), </w:t>
      </w:r>
      <w:r w:rsidRPr="00690B49">
        <w:rPr>
          <w:i/>
          <w:sz w:val="22"/>
          <w:szCs w:val="22"/>
        </w:rPr>
        <w:t>T. mentagrophytes</w:t>
      </w:r>
      <w:r w:rsidRPr="008217F1">
        <w:rPr>
          <w:sz w:val="22"/>
          <w:szCs w:val="22"/>
        </w:rPr>
        <w:t xml:space="preserve"> (6.1%) and </w:t>
      </w:r>
      <w:r w:rsidRPr="00690B49">
        <w:rPr>
          <w:i/>
          <w:sz w:val="22"/>
          <w:szCs w:val="22"/>
        </w:rPr>
        <w:t xml:space="preserve">T. </w:t>
      </w:r>
      <w:r>
        <w:rPr>
          <w:i/>
          <w:sz w:val="22"/>
          <w:szCs w:val="22"/>
        </w:rPr>
        <w:t>v</w:t>
      </w:r>
      <w:r w:rsidRPr="00690B49">
        <w:rPr>
          <w:i/>
          <w:sz w:val="22"/>
          <w:szCs w:val="22"/>
        </w:rPr>
        <w:t xml:space="preserve">errucosum </w:t>
      </w:r>
      <w:r w:rsidRPr="008217F1">
        <w:rPr>
          <w:sz w:val="22"/>
          <w:szCs w:val="22"/>
        </w:rPr>
        <w:t>(2.1%)</w:t>
      </w:r>
      <w:r>
        <w:rPr>
          <w:sz w:val="22"/>
          <w:szCs w:val="22"/>
        </w:rPr>
        <w:t>,</w:t>
      </w:r>
      <w:r w:rsidRPr="008217F1">
        <w:rPr>
          <w:sz w:val="22"/>
          <w:szCs w:val="22"/>
        </w:rPr>
        <w:t xml:space="preserve"> respectively. </w:t>
      </w:r>
      <w:r w:rsidRPr="00690B49">
        <w:rPr>
          <w:i/>
          <w:sz w:val="22"/>
          <w:szCs w:val="22"/>
        </w:rPr>
        <w:t>Aspergillus</w:t>
      </w:r>
      <w:r w:rsidRPr="008217F1">
        <w:rPr>
          <w:sz w:val="22"/>
          <w:szCs w:val="22"/>
        </w:rPr>
        <w:t xml:space="preserve"> spp</w:t>
      </w:r>
      <w:r>
        <w:rPr>
          <w:sz w:val="22"/>
          <w:szCs w:val="22"/>
        </w:rPr>
        <w:t>.</w:t>
      </w:r>
      <w:r w:rsidRPr="008217F1">
        <w:rPr>
          <w:sz w:val="22"/>
          <w:szCs w:val="22"/>
        </w:rPr>
        <w:t xml:space="preserve"> (6.1%) was the most commonly isolated NDM, while other detected moulds were </w:t>
      </w:r>
      <w:r w:rsidR="005B7C61" w:rsidRPr="00690B49">
        <w:rPr>
          <w:i/>
          <w:sz w:val="22"/>
          <w:szCs w:val="22"/>
        </w:rPr>
        <w:t>Acremonium</w:t>
      </w:r>
      <w:r w:rsidRPr="00690B49">
        <w:rPr>
          <w:i/>
          <w:sz w:val="22"/>
          <w:szCs w:val="22"/>
        </w:rPr>
        <w:t xml:space="preserve"> </w:t>
      </w:r>
      <w:r w:rsidRPr="008217F1">
        <w:rPr>
          <w:sz w:val="22"/>
          <w:szCs w:val="22"/>
        </w:rPr>
        <w:t xml:space="preserve">spp., </w:t>
      </w:r>
      <w:r w:rsidRPr="00690B49">
        <w:rPr>
          <w:i/>
          <w:sz w:val="22"/>
          <w:szCs w:val="22"/>
        </w:rPr>
        <w:t xml:space="preserve">Fusarium </w:t>
      </w:r>
      <w:r w:rsidRPr="008217F1">
        <w:rPr>
          <w:sz w:val="22"/>
          <w:szCs w:val="22"/>
        </w:rPr>
        <w:t xml:space="preserve">spp., </w:t>
      </w:r>
      <w:r w:rsidRPr="00690B49">
        <w:rPr>
          <w:i/>
          <w:sz w:val="22"/>
          <w:szCs w:val="22"/>
        </w:rPr>
        <w:t>Scopulariopsis</w:t>
      </w:r>
      <w:r w:rsidRPr="008217F1">
        <w:rPr>
          <w:sz w:val="22"/>
          <w:szCs w:val="22"/>
        </w:rPr>
        <w:t xml:space="preserve"> spp. and </w:t>
      </w:r>
      <w:r w:rsidRPr="00690B49">
        <w:rPr>
          <w:i/>
          <w:sz w:val="22"/>
          <w:szCs w:val="22"/>
        </w:rPr>
        <w:t>Penicillium marneffei</w:t>
      </w:r>
      <w:r w:rsidRPr="008217F1">
        <w:rPr>
          <w:sz w:val="22"/>
          <w:szCs w:val="22"/>
        </w:rPr>
        <w:t>.</w:t>
      </w:r>
      <w:r w:rsidRPr="008217F1">
        <w:rPr>
          <w:sz w:val="22"/>
          <w:szCs w:val="22"/>
          <w:vertAlign w:val="superscript"/>
        </w:rPr>
        <w:t>3</w:t>
      </w:r>
      <w:r w:rsidRPr="008217F1">
        <w:rPr>
          <w:sz w:val="22"/>
          <w:szCs w:val="22"/>
        </w:rPr>
        <w:t xml:space="preserve"> </w:t>
      </w:r>
    </w:p>
    <w:p w:rsidR="00690B49" w:rsidRPr="008217F1" w:rsidRDefault="00690B49" w:rsidP="00690B49">
      <w:pPr>
        <w:spacing w:before="100" w:beforeAutospacing="1" w:after="100" w:afterAutospacing="1" w:line="288" w:lineRule="auto"/>
        <w:jc w:val="both"/>
        <w:rPr>
          <w:sz w:val="22"/>
          <w:szCs w:val="22"/>
        </w:rPr>
      </w:pPr>
      <w:r w:rsidRPr="008217F1">
        <w:rPr>
          <w:sz w:val="22"/>
          <w:szCs w:val="22"/>
        </w:rPr>
        <w:t xml:space="preserve">In </w:t>
      </w:r>
      <w:r w:rsidR="00E45AD3">
        <w:rPr>
          <w:sz w:val="22"/>
          <w:szCs w:val="22"/>
        </w:rPr>
        <w:t>our</w:t>
      </w:r>
      <w:r w:rsidRPr="008217F1">
        <w:rPr>
          <w:sz w:val="22"/>
          <w:szCs w:val="22"/>
        </w:rPr>
        <w:t xml:space="preserve"> study microscopy </w:t>
      </w:r>
      <w:r w:rsidR="00E45AD3">
        <w:rPr>
          <w:sz w:val="22"/>
          <w:szCs w:val="22"/>
        </w:rPr>
        <w:t>and</w:t>
      </w:r>
      <w:r w:rsidRPr="008217F1">
        <w:rPr>
          <w:sz w:val="22"/>
          <w:szCs w:val="22"/>
        </w:rPr>
        <w:t xml:space="preserve"> culture positivity were 39.2% and 4</w:t>
      </w:r>
      <w:r w:rsidR="00D96EFB">
        <w:rPr>
          <w:sz w:val="22"/>
          <w:szCs w:val="22"/>
        </w:rPr>
        <w:t>5.8</w:t>
      </w:r>
      <w:r w:rsidRPr="008217F1">
        <w:rPr>
          <w:sz w:val="22"/>
          <w:szCs w:val="22"/>
        </w:rPr>
        <w:t>%</w:t>
      </w:r>
      <w:r w:rsidR="00E45AD3">
        <w:rPr>
          <w:sz w:val="22"/>
          <w:szCs w:val="22"/>
        </w:rPr>
        <w:t>,</w:t>
      </w:r>
      <w:r w:rsidRPr="008217F1">
        <w:rPr>
          <w:sz w:val="22"/>
          <w:szCs w:val="22"/>
        </w:rPr>
        <w:t xml:space="preserve"> respectively. Dermatophytes</w:t>
      </w:r>
      <w:r w:rsidR="00E45AD3">
        <w:rPr>
          <w:sz w:val="22"/>
          <w:szCs w:val="22"/>
        </w:rPr>
        <w:t>,</w:t>
      </w:r>
      <w:r w:rsidRPr="008217F1">
        <w:rPr>
          <w:sz w:val="22"/>
          <w:szCs w:val="22"/>
        </w:rPr>
        <w:t xml:space="preserve"> the most common cause of </w:t>
      </w:r>
      <w:r w:rsidR="005B7C61" w:rsidRPr="008217F1">
        <w:rPr>
          <w:sz w:val="22"/>
          <w:szCs w:val="22"/>
        </w:rPr>
        <w:t>onychomycosis</w:t>
      </w:r>
      <w:r w:rsidRPr="008217F1">
        <w:rPr>
          <w:sz w:val="22"/>
          <w:szCs w:val="22"/>
        </w:rPr>
        <w:t xml:space="preserve"> in other reports, were also the most frequent pathogen found in this study. Of the dermatophytes</w:t>
      </w:r>
      <w:r w:rsidR="00E45AD3">
        <w:rPr>
          <w:sz w:val="22"/>
          <w:szCs w:val="22"/>
        </w:rPr>
        <w:t>,</w:t>
      </w:r>
      <w:r w:rsidRPr="008217F1">
        <w:rPr>
          <w:sz w:val="22"/>
          <w:szCs w:val="22"/>
        </w:rPr>
        <w:t xml:space="preserve"> </w:t>
      </w:r>
      <w:r w:rsidRPr="00E45AD3">
        <w:rPr>
          <w:i/>
          <w:sz w:val="22"/>
          <w:szCs w:val="22"/>
        </w:rPr>
        <w:t>T. rubrum</w:t>
      </w:r>
      <w:r w:rsidRPr="008217F1">
        <w:rPr>
          <w:sz w:val="22"/>
          <w:szCs w:val="22"/>
        </w:rPr>
        <w:t xml:space="preserve"> (</w:t>
      </w:r>
      <w:r w:rsidR="00D96EFB">
        <w:rPr>
          <w:sz w:val="22"/>
          <w:szCs w:val="22"/>
        </w:rPr>
        <w:t>44.2</w:t>
      </w:r>
      <w:r w:rsidRPr="008217F1">
        <w:rPr>
          <w:sz w:val="22"/>
          <w:szCs w:val="22"/>
        </w:rPr>
        <w:t>%) was the most common organism as reported for other countries such as Finland, Spain, UK and USA</w:t>
      </w:r>
      <w:r w:rsidR="00D96EFB">
        <w:rPr>
          <w:sz w:val="22"/>
          <w:szCs w:val="22"/>
        </w:rPr>
        <w:t>.</w:t>
      </w:r>
      <w:r w:rsidRPr="008217F1">
        <w:rPr>
          <w:sz w:val="22"/>
          <w:szCs w:val="22"/>
        </w:rPr>
        <w:t xml:space="preserve"> </w:t>
      </w:r>
      <w:r w:rsidR="00E45AD3">
        <w:rPr>
          <w:sz w:val="22"/>
          <w:szCs w:val="22"/>
        </w:rPr>
        <w:t>In a study of</w:t>
      </w:r>
      <w:r w:rsidRPr="008217F1">
        <w:rPr>
          <w:sz w:val="22"/>
          <w:szCs w:val="22"/>
        </w:rPr>
        <w:t xml:space="preserve"> 90 patients with onychomycosis</w:t>
      </w:r>
      <w:r w:rsidR="00D96EFB">
        <w:rPr>
          <w:sz w:val="22"/>
          <w:szCs w:val="22"/>
        </w:rPr>
        <w:t xml:space="preserve">, </w:t>
      </w:r>
      <w:proofErr w:type="spellStart"/>
      <w:r w:rsidR="00D96EFB" w:rsidRPr="008217F1">
        <w:rPr>
          <w:sz w:val="22"/>
          <w:szCs w:val="22"/>
        </w:rPr>
        <w:t>Grag</w:t>
      </w:r>
      <w:proofErr w:type="spellEnd"/>
      <w:r w:rsidR="00D96EFB" w:rsidRPr="008217F1">
        <w:rPr>
          <w:sz w:val="22"/>
          <w:szCs w:val="22"/>
        </w:rPr>
        <w:t xml:space="preserve"> </w:t>
      </w:r>
      <w:proofErr w:type="gramStart"/>
      <w:r w:rsidR="00D96EFB" w:rsidRPr="00E45AD3">
        <w:rPr>
          <w:i/>
          <w:sz w:val="22"/>
          <w:szCs w:val="22"/>
        </w:rPr>
        <w:t>et</w:t>
      </w:r>
      <w:proofErr w:type="gramEnd"/>
      <w:r w:rsidR="00D96EFB" w:rsidRPr="00E45AD3">
        <w:rPr>
          <w:i/>
          <w:sz w:val="22"/>
          <w:szCs w:val="22"/>
        </w:rPr>
        <w:t xml:space="preserve"> al</w:t>
      </w:r>
      <w:r w:rsidR="00D96EFB" w:rsidRPr="008217F1">
        <w:rPr>
          <w:sz w:val="22"/>
          <w:szCs w:val="22"/>
        </w:rPr>
        <w:t>.</w:t>
      </w:r>
      <w:r w:rsidR="00D96EFB" w:rsidRPr="00E45AD3">
        <w:rPr>
          <w:sz w:val="18"/>
          <w:szCs w:val="22"/>
          <w:vertAlign w:val="superscript"/>
        </w:rPr>
        <w:t>6</w:t>
      </w:r>
      <w:r w:rsidRPr="008217F1">
        <w:rPr>
          <w:sz w:val="22"/>
          <w:szCs w:val="22"/>
        </w:rPr>
        <w:t xml:space="preserve"> </w:t>
      </w:r>
      <w:r w:rsidR="00E45AD3">
        <w:rPr>
          <w:sz w:val="22"/>
          <w:szCs w:val="22"/>
        </w:rPr>
        <w:t>found</w:t>
      </w:r>
      <w:r w:rsidRPr="008217F1">
        <w:rPr>
          <w:sz w:val="22"/>
          <w:szCs w:val="22"/>
        </w:rPr>
        <w:t xml:space="preserve"> </w:t>
      </w:r>
      <w:r w:rsidR="00E45AD3">
        <w:rPr>
          <w:sz w:val="22"/>
          <w:szCs w:val="22"/>
        </w:rPr>
        <w:t>d</w:t>
      </w:r>
      <w:r w:rsidRPr="008217F1">
        <w:rPr>
          <w:sz w:val="22"/>
          <w:szCs w:val="22"/>
        </w:rPr>
        <w:t xml:space="preserve">ermatophytes </w:t>
      </w:r>
      <w:r w:rsidR="00E45AD3">
        <w:rPr>
          <w:sz w:val="22"/>
          <w:szCs w:val="22"/>
        </w:rPr>
        <w:t>as</w:t>
      </w:r>
      <w:r w:rsidRPr="008217F1">
        <w:rPr>
          <w:sz w:val="22"/>
          <w:szCs w:val="22"/>
        </w:rPr>
        <w:t xml:space="preserve"> the most common pathogens, </w:t>
      </w:r>
      <w:r w:rsidR="00E45AD3">
        <w:rPr>
          <w:sz w:val="22"/>
          <w:szCs w:val="22"/>
        </w:rPr>
        <w:t>isolated</w:t>
      </w:r>
      <w:r w:rsidRPr="008217F1">
        <w:rPr>
          <w:sz w:val="22"/>
          <w:szCs w:val="22"/>
        </w:rPr>
        <w:t xml:space="preserve"> in 24 (26.36%)</w:t>
      </w:r>
      <w:r w:rsidR="00E45AD3">
        <w:rPr>
          <w:sz w:val="22"/>
          <w:szCs w:val="22"/>
        </w:rPr>
        <w:t xml:space="preserve"> </w:t>
      </w:r>
      <w:r w:rsidR="00E45AD3" w:rsidRPr="008217F1">
        <w:rPr>
          <w:sz w:val="22"/>
          <w:szCs w:val="22"/>
        </w:rPr>
        <w:t>patients</w:t>
      </w:r>
      <w:r w:rsidRPr="008217F1">
        <w:rPr>
          <w:sz w:val="22"/>
          <w:szCs w:val="22"/>
        </w:rPr>
        <w:t xml:space="preserve"> [</w:t>
      </w:r>
      <w:r w:rsidRPr="00E45AD3">
        <w:rPr>
          <w:i/>
          <w:sz w:val="22"/>
          <w:szCs w:val="22"/>
        </w:rPr>
        <w:t xml:space="preserve">T. rubrum </w:t>
      </w:r>
      <w:r w:rsidRPr="008217F1">
        <w:rPr>
          <w:sz w:val="22"/>
          <w:szCs w:val="22"/>
        </w:rPr>
        <w:t xml:space="preserve">(23.07%), </w:t>
      </w:r>
      <w:r w:rsidRPr="00E45AD3">
        <w:rPr>
          <w:i/>
          <w:sz w:val="22"/>
          <w:szCs w:val="22"/>
        </w:rPr>
        <w:t xml:space="preserve">T. verrucosum </w:t>
      </w:r>
      <w:r w:rsidRPr="008217F1">
        <w:rPr>
          <w:sz w:val="22"/>
          <w:szCs w:val="22"/>
        </w:rPr>
        <w:t xml:space="preserve">(2.22%), and </w:t>
      </w:r>
      <w:r w:rsidRPr="00E45AD3">
        <w:rPr>
          <w:i/>
          <w:sz w:val="22"/>
          <w:szCs w:val="22"/>
        </w:rPr>
        <w:t xml:space="preserve">E. floccosum </w:t>
      </w:r>
      <w:r w:rsidRPr="008217F1">
        <w:rPr>
          <w:sz w:val="22"/>
          <w:szCs w:val="22"/>
        </w:rPr>
        <w:t xml:space="preserve">(1.11%)], followed by </w:t>
      </w:r>
      <w:r w:rsidR="00E45AD3" w:rsidRPr="00E45AD3">
        <w:rPr>
          <w:i/>
          <w:sz w:val="22"/>
          <w:szCs w:val="22"/>
        </w:rPr>
        <w:t>C.</w:t>
      </w:r>
      <w:r w:rsidRPr="00E45AD3">
        <w:rPr>
          <w:i/>
          <w:sz w:val="22"/>
          <w:szCs w:val="22"/>
        </w:rPr>
        <w:t xml:space="preserve"> albicans</w:t>
      </w:r>
      <w:r w:rsidRPr="008217F1">
        <w:rPr>
          <w:sz w:val="22"/>
          <w:szCs w:val="22"/>
        </w:rPr>
        <w:t xml:space="preserve"> in 22 (24.27%)</w:t>
      </w:r>
      <w:r w:rsidR="00E45AD3">
        <w:rPr>
          <w:sz w:val="22"/>
          <w:szCs w:val="22"/>
        </w:rPr>
        <w:t xml:space="preserve"> </w:t>
      </w:r>
      <w:r w:rsidRPr="008217F1">
        <w:rPr>
          <w:sz w:val="22"/>
          <w:szCs w:val="22"/>
        </w:rPr>
        <w:t xml:space="preserve">and </w:t>
      </w:r>
      <w:r w:rsidR="00D96EFB" w:rsidRPr="008217F1">
        <w:rPr>
          <w:sz w:val="22"/>
          <w:szCs w:val="22"/>
        </w:rPr>
        <w:t xml:space="preserve">nondermatophyte </w:t>
      </w:r>
      <w:proofErr w:type="spellStart"/>
      <w:r w:rsidR="00D96EFB" w:rsidRPr="008217F1">
        <w:rPr>
          <w:sz w:val="22"/>
          <w:szCs w:val="22"/>
        </w:rPr>
        <w:t>moulds</w:t>
      </w:r>
      <w:proofErr w:type="spellEnd"/>
      <w:r w:rsidR="00D96EFB" w:rsidRPr="008217F1">
        <w:rPr>
          <w:sz w:val="22"/>
          <w:szCs w:val="22"/>
        </w:rPr>
        <w:t xml:space="preserve"> </w:t>
      </w:r>
      <w:r w:rsidR="00D96EFB">
        <w:rPr>
          <w:sz w:val="22"/>
          <w:szCs w:val="22"/>
        </w:rPr>
        <w:t xml:space="preserve">in </w:t>
      </w:r>
      <w:r w:rsidRPr="008217F1">
        <w:rPr>
          <w:sz w:val="22"/>
          <w:szCs w:val="22"/>
        </w:rPr>
        <w:t>36</w:t>
      </w:r>
      <w:r w:rsidR="00E45AD3">
        <w:rPr>
          <w:sz w:val="22"/>
          <w:szCs w:val="22"/>
        </w:rPr>
        <w:t xml:space="preserve"> </w:t>
      </w:r>
      <w:r w:rsidRPr="008217F1">
        <w:rPr>
          <w:sz w:val="22"/>
          <w:szCs w:val="22"/>
        </w:rPr>
        <w:t>(39.58%). The 36 non</w:t>
      </w:r>
      <w:r>
        <w:rPr>
          <w:sz w:val="22"/>
          <w:szCs w:val="22"/>
        </w:rPr>
        <w:t>-</w:t>
      </w:r>
      <w:r w:rsidR="005B7C61" w:rsidRPr="008217F1">
        <w:rPr>
          <w:sz w:val="22"/>
          <w:szCs w:val="22"/>
        </w:rPr>
        <w:t>derma</w:t>
      </w:r>
      <w:r w:rsidR="005B7C61">
        <w:rPr>
          <w:sz w:val="22"/>
          <w:szCs w:val="22"/>
        </w:rPr>
        <w:t>to</w:t>
      </w:r>
      <w:r w:rsidR="005B7C61" w:rsidRPr="008217F1">
        <w:rPr>
          <w:sz w:val="22"/>
          <w:szCs w:val="22"/>
        </w:rPr>
        <w:t>phyte</w:t>
      </w:r>
      <w:r w:rsidRPr="008217F1">
        <w:rPr>
          <w:sz w:val="22"/>
          <w:szCs w:val="22"/>
        </w:rPr>
        <w:t xml:space="preserve"> moulds were isolated from 29 cases. Of these 29 cases, six were associated with </w:t>
      </w:r>
      <w:r w:rsidRPr="00E45AD3">
        <w:rPr>
          <w:i/>
          <w:sz w:val="22"/>
          <w:szCs w:val="22"/>
        </w:rPr>
        <w:t>T. rubrum</w:t>
      </w:r>
      <w:r w:rsidRPr="00E45AD3">
        <w:rPr>
          <w:sz w:val="22"/>
          <w:szCs w:val="22"/>
        </w:rPr>
        <w:t>,</w:t>
      </w:r>
      <w:r w:rsidRPr="008217F1">
        <w:rPr>
          <w:sz w:val="22"/>
          <w:szCs w:val="22"/>
        </w:rPr>
        <w:t xml:space="preserve"> which was considered the </w:t>
      </w:r>
      <w:r w:rsidRPr="008217F1">
        <w:rPr>
          <w:sz w:val="22"/>
          <w:szCs w:val="22"/>
        </w:rPr>
        <w:lastRenderedPageBreak/>
        <w:t xml:space="preserve">primary pathogen. </w:t>
      </w:r>
      <w:r w:rsidRPr="00E45AD3">
        <w:rPr>
          <w:i/>
          <w:sz w:val="22"/>
          <w:szCs w:val="22"/>
        </w:rPr>
        <w:t>T. rubrum</w:t>
      </w:r>
      <w:r w:rsidRPr="008217F1">
        <w:rPr>
          <w:sz w:val="22"/>
          <w:szCs w:val="22"/>
        </w:rPr>
        <w:t xml:space="preserve"> and </w:t>
      </w:r>
      <w:r w:rsidR="00E45AD3" w:rsidRPr="00E45AD3">
        <w:rPr>
          <w:i/>
          <w:sz w:val="22"/>
          <w:szCs w:val="22"/>
        </w:rPr>
        <w:t>C.</w:t>
      </w:r>
      <w:r w:rsidRPr="00E45AD3">
        <w:rPr>
          <w:i/>
          <w:sz w:val="22"/>
          <w:szCs w:val="22"/>
        </w:rPr>
        <w:t xml:space="preserve"> albicans</w:t>
      </w:r>
      <w:r w:rsidRPr="008217F1">
        <w:rPr>
          <w:sz w:val="22"/>
          <w:szCs w:val="22"/>
        </w:rPr>
        <w:t xml:space="preserve"> were the major pathogens. The clinico-mycological correlation revealed that a single pathogen could give rise to more than one clinical type.</w:t>
      </w:r>
      <w:r w:rsidRPr="008217F1">
        <w:rPr>
          <w:sz w:val="22"/>
          <w:szCs w:val="22"/>
          <w:vertAlign w:val="superscript"/>
        </w:rPr>
        <w:t>6</w:t>
      </w:r>
    </w:p>
    <w:p w:rsidR="00690B49" w:rsidRPr="008217F1" w:rsidRDefault="00690B49" w:rsidP="00690B49">
      <w:pPr>
        <w:spacing w:before="100" w:beforeAutospacing="1" w:after="100" w:afterAutospacing="1" w:line="288" w:lineRule="auto"/>
        <w:jc w:val="both"/>
        <w:rPr>
          <w:sz w:val="22"/>
          <w:szCs w:val="22"/>
        </w:rPr>
      </w:pPr>
      <w:r w:rsidRPr="00E45AD3">
        <w:rPr>
          <w:i/>
          <w:sz w:val="22"/>
          <w:szCs w:val="22"/>
        </w:rPr>
        <w:t xml:space="preserve">T. rubrum </w:t>
      </w:r>
      <w:r w:rsidRPr="008217F1">
        <w:rPr>
          <w:sz w:val="22"/>
          <w:szCs w:val="22"/>
        </w:rPr>
        <w:t>appear</w:t>
      </w:r>
      <w:r w:rsidR="00E45AD3">
        <w:rPr>
          <w:sz w:val="22"/>
          <w:szCs w:val="22"/>
        </w:rPr>
        <w:t>ed</w:t>
      </w:r>
      <w:r w:rsidRPr="008217F1">
        <w:rPr>
          <w:sz w:val="22"/>
          <w:szCs w:val="22"/>
        </w:rPr>
        <w:t xml:space="preserve"> </w:t>
      </w:r>
      <w:r w:rsidR="00E45AD3">
        <w:rPr>
          <w:sz w:val="22"/>
          <w:szCs w:val="22"/>
        </w:rPr>
        <w:t>as</w:t>
      </w:r>
      <w:r w:rsidRPr="008217F1">
        <w:rPr>
          <w:sz w:val="22"/>
          <w:szCs w:val="22"/>
        </w:rPr>
        <w:t xml:space="preserve"> the most common dermatophyte </w:t>
      </w:r>
      <w:r w:rsidR="00D96EFB">
        <w:rPr>
          <w:sz w:val="22"/>
          <w:szCs w:val="22"/>
        </w:rPr>
        <w:t xml:space="preserve">in our study, as well, </w:t>
      </w:r>
      <w:r w:rsidRPr="008217F1">
        <w:rPr>
          <w:sz w:val="22"/>
          <w:szCs w:val="22"/>
        </w:rPr>
        <w:t>causing DLSO (51.9%)</w:t>
      </w:r>
      <w:r w:rsidR="00A43D9B">
        <w:rPr>
          <w:sz w:val="22"/>
          <w:szCs w:val="22"/>
        </w:rPr>
        <w:t xml:space="preserve">, TDO (45.3%) and </w:t>
      </w:r>
      <w:r w:rsidR="00A43D9B" w:rsidRPr="008217F1">
        <w:rPr>
          <w:sz w:val="22"/>
          <w:szCs w:val="22"/>
        </w:rPr>
        <w:t>SWO</w:t>
      </w:r>
      <w:r w:rsidR="00A43D9B" w:rsidRPr="00E45AD3">
        <w:rPr>
          <w:i/>
          <w:sz w:val="22"/>
          <w:szCs w:val="22"/>
        </w:rPr>
        <w:t xml:space="preserve"> </w:t>
      </w:r>
      <w:r w:rsidR="00A43D9B">
        <w:rPr>
          <w:sz w:val="22"/>
          <w:szCs w:val="22"/>
        </w:rPr>
        <w:t xml:space="preserve">(14.3%). </w:t>
      </w:r>
      <w:r w:rsidRPr="00E45AD3">
        <w:rPr>
          <w:i/>
          <w:sz w:val="22"/>
          <w:szCs w:val="22"/>
        </w:rPr>
        <w:t>T. mentagrophytes</w:t>
      </w:r>
      <w:r w:rsidRPr="008217F1">
        <w:rPr>
          <w:sz w:val="22"/>
          <w:szCs w:val="22"/>
        </w:rPr>
        <w:t xml:space="preserve"> was detected </w:t>
      </w:r>
      <w:r w:rsidR="00A43D9B">
        <w:rPr>
          <w:sz w:val="22"/>
          <w:szCs w:val="22"/>
        </w:rPr>
        <w:t xml:space="preserve">in </w:t>
      </w:r>
      <w:r w:rsidRPr="008217F1">
        <w:rPr>
          <w:sz w:val="22"/>
          <w:szCs w:val="22"/>
        </w:rPr>
        <w:t>2</w:t>
      </w:r>
      <w:r w:rsidR="00E45AD3">
        <w:rPr>
          <w:sz w:val="22"/>
          <w:szCs w:val="22"/>
        </w:rPr>
        <w:t xml:space="preserve"> </w:t>
      </w:r>
      <w:r w:rsidRPr="008217F1">
        <w:rPr>
          <w:sz w:val="22"/>
          <w:szCs w:val="22"/>
        </w:rPr>
        <w:t>(</w:t>
      </w:r>
      <w:r w:rsidR="00A43D9B">
        <w:rPr>
          <w:sz w:val="22"/>
          <w:szCs w:val="22"/>
        </w:rPr>
        <w:t>3.8%)</w:t>
      </w:r>
      <w:r w:rsidRPr="008217F1">
        <w:rPr>
          <w:sz w:val="22"/>
          <w:szCs w:val="22"/>
        </w:rPr>
        <w:t xml:space="preserve"> cases of the DLSO </w:t>
      </w:r>
      <w:r w:rsidR="00A43D9B">
        <w:rPr>
          <w:sz w:val="22"/>
          <w:szCs w:val="22"/>
        </w:rPr>
        <w:t>only</w:t>
      </w:r>
      <w:r w:rsidRPr="008217F1">
        <w:rPr>
          <w:sz w:val="22"/>
          <w:szCs w:val="22"/>
        </w:rPr>
        <w:t xml:space="preserve">. Statistically no significant </w:t>
      </w:r>
      <w:r w:rsidR="00A43D9B">
        <w:rPr>
          <w:sz w:val="22"/>
          <w:szCs w:val="22"/>
        </w:rPr>
        <w:t>correlation</w:t>
      </w:r>
      <w:r w:rsidRPr="008217F1">
        <w:rPr>
          <w:sz w:val="22"/>
          <w:szCs w:val="22"/>
        </w:rPr>
        <w:t xml:space="preserve"> was found between the clinical </w:t>
      </w:r>
      <w:proofErr w:type="gramStart"/>
      <w:r w:rsidR="00A43D9B">
        <w:rPr>
          <w:sz w:val="22"/>
          <w:szCs w:val="22"/>
        </w:rPr>
        <w:t>type</w:t>
      </w:r>
      <w:proofErr w:type="gramEnd"/>
      <w:r w:rsidR="00A43D9B">
        <w:rPr>
          <w:sz w:val="22"/>
          <w:szCs w:val="22"/>
        </w:rPr>
        <w:t xml:space="preserve"> of onychomycosis</w:t>
      </w:r>
      <w:r w:rsidRPr="008217F1">
        <w:rPr>
          <w:sz w:val="22"/>
          <w:szCs w:val="22"/>
        </w:rPr>
        <w:t xml:space="preserve"> with the mycological agents</w:t>
      </w:r>
      <w:r w:rsidR="00A43D9B">
        <w:rPr>
          <w:sz w:val="22"/>
          <w:szCs w:val="22"/>
        </w:rPr>
        <w:t>. This is</w:t>
      </w:r>
      <w:r w:rsidRPr="008217F1">
        <w:rPr>
          <w:sz w:val="22"/>
          <w:szCs w:val="22"/>
        </w:rPr>
        <w:t xml:space="preserve"> similar </w:t>
      </w:r>
      <w:r w:rsidR="00A43D9B">
        <w:rPr>
          <w:sz w:val="22"/>
          <w:szCs w:val="22"/>
        </w:rPr>
        <w:t xml:space="preserve">to the results of </w:t>
      </w:r>
      <w:r w:rsidRPr="008217F1">
        <w:rPr>
          <w:sz w:val="22"/>
          <w:szCs w:val="22"/>
        </w:rPr>
        <w:t xml:space="preserve">Das </w:t>
      </w:r>
      <w:proofErr w:type="gramStart"/>
      <w:r w:rsidRPr="00E45AD3">
        <w:rPr>
          <w:i/>
          <w:sz w:val="22"/>
          <w:szCs w:val="22"/>
        </w:rPr>
        <w:t>et</w:t>
      </w:r>
      <w:proofErr w:type="gramEnd"/>
      <w:r w:rsidRPr="00E45AD3">
        <w:rPr>
          <w:i/>
          <w:sz w:val="22"/>
          <w:szCs w:val="22"/>
        </w:rPr>
        <w:t xml:space="preserve"> al</w:t>
      </w:r>
      <w:r w:rsidRPr="008217F1">
        <w:rPr>
          <w:sz w:val="22"/>
          <w:szCs w:val="22"/>
        </w:rPr>
        <w:t>.</w:t>
      </w:r>
      <w:r w:rsidRPr="008217F1">
        <w:rPr>
          <w:sz w:val="22"/>
          <w:szCs w:val="22"/>
          <w:vertAlign w:val="superscript"/>
        </w:rPr>
        <w:t>7</w:t>
      </w:r>
      <w:r w:rsidRPr="008217F1">
        <w:rPr>
          <w:sz w:val="22"/>
          <w:szCs w:val="22"/>
        </w:rPr>
        <w:t xml:space="preserve"> </w:t>
      </w:r>
      <w:r w:rsidR="00E45AD3">
        <w:rPr>
          <w:sz w:val="22"/>
          <w:szCs w:val="22"/>
        </w:rPr>
        <w:t>Out of</w:t>
      </w:r>
      <w:r w:rsidRPr="008217F1">
        <w:rPr>
          <w:sz w:val="22"/>
          <w:szCs w:val="22"/>
        </w:rPr>
        <w:t xml:space="preserve"> </w:t>
      </w:r>
      <w:r w:rsidR="00A43D9B">
        <w:rPr>
          <w:sz w:val="22"/>
          <w:szCs w:val="22"/>
        </w:rPr>
        <w:t xml:space="preserve">their </w:t>
      </w:r>
      <w:r w:rsidRPr="008217F1">
        <w:rPr>
          <w:sz w:val="22"/>
          <w:szCs w:val="22"/>
        </w:rPr>
        <w:t xml:space="preserve">85 cases, 44 showed the presence of fungus (either by KOH preparation and/or fungal culture) amounting to 51.76% positivity. Among those 44 cases, the infecting fungal agents were dermatophytes </w:t>
      </w:r>
      <w:r w:rsidR="00A43D9B">
        <w:rPr>
          <w:sz w:val="22"/>
          <w:szCs w:val="22"/>
        </w:rPr>
        <w:t xml:space="preserve">in </w:t>
      </w:r>
      <w:r w:rsidRPr="008217F1">
        <w:rPr>
          <w:sz w:val="22"/>
          <w:szCs w:val="22"/>
        </w:rPr>
        <w:t>22</w:t>
      </w:r>
      <w:r w:rsidR="00E45AD3">
        <w:rPr>
          <w:sz w:val="22"/>
          <w:szCs w:val="22"/>
        </w:rPr>
        <w:t xml:space="preserve"> </w:t>
      </w:r>
      <w:r w:rsidRPr="008217F1">
        <w:rPr>
          <w:sz w:val="22"/>
          <w:szCs w:val="22"/>
        </w:rPr>
        <w:t>(50%) cases</w:t>
      </w:r>
      <w:r w:rsidR="00A43D9B">
        <w:rPr>
          <w:sz w:val="22"/>
          <w:szCs w:val="22"/>
        </w:rPr>
        <w:t>,</w:t>
      </w:r>
      <w:r w:rsidRPr="008217F1">
        <w:rPr>
          <w:sz w:val="22"/>
          <w:szCs w:val="22"/>
        </w:rPr>
        <w:t xml:space="preserve"> yeast</w:t>
      </w:r>
      <w:r w:rsidR="00A43D9B">
        <w:rPr>
          <w:sz w:val="22"/>
          <w:szCs w:val="22"/>
        </w:rPr>
        <w:t>s</w:t>
      </w:r>
      <w:r w:rsidRPr="008217F1">
        <w:rPr>
          <w:sz w:val="22"/>
          <w:szCs w:val="22"/>
        </w:rPr>
        <w:t xml:space="preserve"> </w:t>
      </w:r>
      <w:r w:rsidR="00A43D9B">
        <w:rPr>
          <w:sz w:val="22"/>
          <w:szCs w:val="22"/>
        </w:rPr>
        <w:t xml:space="preserve">in </w:t>
      </w:r>
      <w:r w:rsidRPr="008217F1">
        <w:rPr>
          <w:sz w:val="22"/>
          <w:szCs w:val="22"/>
        </w:rPr>
        <w:t>12</w:t>
      </w:r>
      <w:r w:rsidR="00E45AD3">
        <w:rPr>
          <w:sz w:val="22"/>
          <w:szCs w:val="22"/>
        </w:rPr>
        <w:t xml:space="preserve"> </w:t>
      </w:r>
      <w:r w:rsidRPr="008217F1">
        <w:rPr>
          <w:sz w:val="22"/>
          <w:szCs w:val="22"/>
        </w:rPr>
        <w:t xml:space="preserve">(27.27%) and </w:t>
      </w:r>
      <w:proofErr w:type="spellStart"/>
      <w:r w:rsidRPr="008217F1">
        <w:rPr>
          <w:sz w:val="22"/>
          <w:szCs w:val="22"/>
        </w:rPr>
        <w:t>moulds</w:t>
      </w:r>
      <w:proofErr w:type="spellEnd"/>
      <w:r w:rsidRPr="008217F1">
        <w:rPr>
          <w:sz w:val="22"/>
          <w:szCs w:val="22"/>
        </w:rPr>
        <w:t xml:space="preserve"> </w:t>
      </w:r>
      <w:r w:rsidR="00A43D9B">
        <w:rPr>
          <w:sz w:val="22"/>
          <w:szCs w:val="22"/>
        </w:rPr>
        <w:t xml:space="preserve">in </w:t>
      </w:r>
      <w:r w:rsidRPr="008217F1">
        <w:rPr>
          <w:sz w:val="22"/>
          <w:szCs w:val="22"/>
        </w:rPr>
        <w:t>10</w:t>
      </w:r>
      <w:r w:rsidR="00E45AD3">
        <w:rPr>
          <w:sz w:val="22"/>
          <w:szCs w:val="22"/>
        </w:rPr>
        <w:t xml:space="preserve"> </w:t>
      </w:r>
      <w:r w:rsidRPr="008217F1">
        <w:rPr>
          <w:sz w:val="22"/>
          <w:szCs w:val="22"/>
        </w:rPr>
        <w:t xml:space="preserve">(22.72%). </w:t>
      </w:r>
      <w:r w:rsidRPr="00E45AD3">
        <w:rPr>
          <w:i/>
          <w:sz w:val="22"/>
          <w:szCs w:val="22"/>
        </w:rPr>
        <w:t xml:space="preserve">T. rubrum </w:t>
      </w:r>
      <w:r w:rsidRPr="008217F1">
        <w:rPr>
          <w:sz w:val="22"/>
          <w:szCs w:val="22"/>
        </w:rPr>
        <w:t>accounted for the majority of dermatophytes</w:t>
      </w:r>
      <w:r w:rsidR="00A43D9B">
        <w:rPr>
          <w:sz w:val="22"/>
          <w:szCs w:val="22"/>
        </w:rPr>
        <w:t xml:space="preserve"> in </w:t>
      </w:r>
      <w:r w:rsidR="00A43D9B" w:rsidRPr="008217F1">
        <w:rPr>
          <w:sz w:val="22"/>
          <w:szCs w:val="22"/>
        </w:rPr>
        <w:t>13</w:t>
      </w:r>
      <w:r w:rsidR="00A43D9B">
        <w:rPr>
          <w:sz w:val="22"/>
          <w:szCs w:val="22"/>
        </w:rPr>
        <w:t xml:space="preserve"> </w:t>
      </w:r>
      <w:r w:rsidR="00A43D9B" w:rsidRPr="008217F1">
        <w:rPr>
          <w:sz w:val="22"/>
          <w:szCs w:val="22"/>
        </w:rPr>
        <w:t>(29.54%)</w:t>
      </w:r>
      <w:r w:rsidRPr="008217F1">
        <w:rPr>
          <w:sz w:val="22"/>
          <w:szCs w:val="22"/>
        </w:rPr>
        <w:t xml:space="preserve">, </w:t>
      </w:r>
      <w:r w:rsidRPr="00E45AD3">
        <w:rPr>
          <w:i/>
          <w:sz w:val="22"/>
          <w:szCs w:val="22"/>
        </w:rPr>
        <w:t>C</w:t>
      </w:r>
      <w:r w:rsidR="00E45AD3" w:rsidRPr="00E45AD3">
        <w:rPr>
          <w:i/>
          <w:sz w:val="22"/>
          <w:szCs w:val="22"/>
        </w:rPr>
        <w:t>.</w:t>
      </w:r>
      <w:r w:rsidRPr="00E45AD3">
        <w:rPr>
          <w:i/>
          <w:sz w:val="22"/>
          <w:szCs w:val="22"/>
        </w:rPr>
        <w:t xml:space="preserve"> albicans</w:t>
      </w:r>
      <w:r w:rsidRPr="008217F1">
        <w:rPr>
          <w:sz w:val="22"/>
          <w:szCs w:val="22"/>
        </w:rPr>
        <w:t xml:space="preserve"> was the predominant yeast </w:t>
      </w:r>
      <w:r w:rsidR="00A43D9B">
        <w:rPr>
          <w:sz w:val="22"/>
          <w:szCs w:val="22"/>
        </w:rPr>
        <w:t xml:space="preserve">in </w:t>
      </w:r>
      <w:r w:rsidR="00A43D9B" w:rsidRPr="008217F1">
        <w:rPr>
          <w:sz w:val="22"/>
          <w:szCs w:val="22"/>
        </w:rPr>
        <w:t>10</w:t>
      </w:r>
      <w:r w:rsidR="00A43D9B">
        <w:rPr>
          <w:sz w:val="22"/>
          <w:szCs w:val="22"/>
        </w:rPr>
        <w:t xml:space="preserve"> </w:t>
      </w:r>
      <w:r w:rsidR="00A43D9B" w:rsidRPr="008217F1">
        <w:rPr>
          <w:sz w:val="22"/>
          <w:szCs w:val="22"/>
        </w:rPr>
        <w:t>(11.78%)</w:t>
      </w:r>
      <w:r w:rsidR="00A43D9B">
        <w:rPr>
          <w:sz w:val="22"/>
          <w:szCs w:val="22"/>
        </w:rPr>
        <w:t xml:space="preserve"> </w:t>
      </w:r>
      <w:r w:rsidRPr="008217F1">
        <w:rPr>
          <w:sz w:val="22"/>
          <w:szCs w:val="22"/>
        </w:rPr>
        <w:t xml:space="preserve">and </w:t>
      </w:r>
      <w:r w:rsidRPr="00E45AD3">
        <w:rPr>
          <w:i/>
          <w:sz w:val="22"/>
          <w:szCs w:val="22"/>
        </w:rPr>
        <w:t>A</w:t>
      </w:r>
      <w:r w:rsidR="00E45AD3" w:rsidRPr="00E45AD3">
        <w:rPr>
          <w:i/>
          <w:sz w:val="22"/>
          <w:szCs w:val="22"/>
        </w:rPr>
        <w:t>.</w:t>
      </w:r>
      <w:r w:rsidRPr="00E45AD3">
        <w:rPr>
          <w:i/>
          <w:sz w:val="22"/>
          <w:szCs w:val="22"/>
        </w:rPr>
        <w:t xml:space="preserve"> </w:t>
      </w:r>
      <w:proofErr w:type="gramStart"/>
      <w:r w:rsidRPr="00E45AD3">
        <w:rPr>
          <w:i/>
          <w:sz w:val="22"/>
          <w:szCs w:val="22"/>
        </w:rPr>
        <w:t>niger</w:t>
      </w:r>
      <w:proofErr w:type="gramEnd"/>
      <w:r w:rsidRPr="008217F1">
        <w:rPr>
          <w:sz w:val="22"/>
          <w:szCs w:val="22"/>
        </w:rPr>
        <w:t xml:space="preserve"> was the commonest mould</w:t>
      </w:r>
      <w:r w:rsidR="00A43D9B">
        <w:rPr>
          <w:sz w:val="22"/>
          <w:szCs w:val="22"/>
        </w:rPr>
        <w:t xml:space="preserve"> in </w:t>
      </w:r>
      <w:r w:rsidR="00A43D9B" w:rsidRPr="008217F1">
        <w:rPr>
          <w:sz w:val="22"/>
          <w:szCs w:val="22"/>
        </w:rPr>
        <w:t>8</w:t>
      </w:r>
      <w:r w:rsidR="00A43D9B">
        <w:rPr>
          <w:sz w:val="22"/>
          <w:szCs w:val="22"/>
        </w:rPr>
        <w:t xml:space="preserve"> </w:t>
      </w:r>
      <w:r w:rsidR="00A43D9B" w:rsidRPr="008217F1">
        <w:rPr>
          <w:sz w:val="22"/>
          <w:szCs w:val="22"/>
        </w:rPr>
        <w:t>(18.18%)</w:t>
      </w:r>
      <w:r w:rsidR="00A43D9B">
        <w:rPr>
          <w:sz w:val="22"/>
          <w:szCs w:val="22"/>
        </w:rPr>
        <w:t xml:space="preserve"> cases</w:t>
      </w:r>
      <w:r w:rsidRPr="008217F1">
        <w:rPr>
          <w:sz w:val="22"/>
          <w:szCs w:val="22"/>
        </w:rPr>
        <w:t xml:space="preserve">. No significant </w:t>
      </w:r>
      <w:r w:rsidR="00A43D9B">
        <w:rPr>
          <w:sz w:val="22"/>
          <w:szCs w:val="22"/>
        </w:rPr>
        <w:t>correlation</w:t>
      </w:r>
      <w:r w:rsidRPr="008217F1">
        <w:rPr>
          <w:sz w:val="22"/>
          <w:szCs w:val="22"/>
        </w:rPr>
        <w:t xml:space="preserve"> </w:t>
      </w:r>
      <w:r w:rsidR="00A43D9B">
        <w:rPr>
          <w:sz w:val="22"/>
          <w:szCs w:val="22"/>
        </w:rPr>
        <w:t xml:space="preserve">between clinical features and mycological diagnosis was noted </w:t>
      </w:r>
      <w:r w:rsidRPr="008217F1">
        <w:rPr>
          <w:sz w:val="22"/>
          <w:szCs w:val="22"/>
        </w:rPr>
        <w:t>except for melanonychia (</w:t>
      </w:r>
      <w:r w:rsidRPr="00E45AD3">
        <w:rPr>
          <w:i/>
          <w:sz w:val="22"/>
          <w:szCs w:val="22"/>
        </w:rPr>
        <w:t>p</w:t>
      </w:r>
      <w:r w:rsidRPr="008217F1">
        <w:rPr>
          <w:sz w:val="22"/>
          <w:szCs w:val="22"/>
        </w:rPr>
        <w:t>=0.0151) and subungual hyperkeratosis (</w:t>
      </w:r>
      <w:r w:rsidRPr="00E45AD3">
        <w:rPr>
          <w:i/>
          <w:sz w:val="22"/>
          <w:szCs w:val="22"/>
        </w:rPr>
        <w:t>p</w:t>
      </w:r>
      <w:r w:rsidRPr="008217F1">
        <w:rPr>
          <w:sz w:val="22"/>
          <w:szCs w:val="22"/>
        </w:rPr>
        <w:t>=0.0299), which were found to be more significantly associated with non-onychomycotic etiology of nail changes.</w:t>
      </w:r>
      <w:r>
        <w:rPr>
          <w:sz w:val="22"/>
          <w:szCs w:val="22"/>
        </w:rPr>
        <w:t xml:space="preserve"> </w:t>
      </w:r>
      <w:r w:rsidRPr="008217F1">
        <w:rPr>
          <w:sz w:val="22"/>
          <w:szCs w:val="22"/>
        </w:rPr>
        <w:t>No significant association could be established between the different fungal species and various clinical presentations when the factors were subjected to univariate analysis. Direct microscopy was positive in 28 (63.64%) cases and fungal culture in 42 (92.45%) cases out of 44 cases diagnosed with onychomycosis. False negative result was found in 16(36.36%) cases with direct microscopy and 2 (4.54%) cases with fungal culture.</w:t>
      </w:r>
      <w:r w:rsidRPr="008217F1">
        <w:rPr>
          <w:sz w:val="22"/>
          <w:szCs w:val="22"/>
          <w:vertAlign w:val="superscript"/>
        </w:rPr>
        <w:t>7</w:t>
      </w:r>
      <w:r w:rsidRPr="008217F1">
        <w:rPr>
          <w:sz w:val="22"/>
          <w:szCs w:val="22"/>
        </w:rPr>
        <w:t xml:space="preserve"> </w:t>
      </w:r>
    </w:p>
    <w:p w:rsidR="00690B49" w:rsidRDefault="00690B49" w:rsidP="00690B49">
      <w:pPr>
        <w:spacing w:before="100" w:beforeAutospacing="1" w:after="100" w:afterAutospacing="1" w:line="288" w:lineRule="auto"/>
        <w:jc w:val="both"/>
        <w:rPr>
          <w:sz w:val="22"/>
          <w:szCs w:val="22"/>
        </w:rPr>
      </w:pPr>
      <w:r w:rsidRPr="008217F1">
        <w:rPr>
          <w:sz w:val="22"/>
          <w:szCs w:val="22"/>
        </w:rPr>
        <w:lastRenderedPageBreak/>
        <w:t xml:space="preserve">The present study </w:t>
      </w:r>
      <w:r w:rsidR="00A85227">
        <w:rPr>
          <w:sz w:val="22"/>
          <w:szCs w:val="22"/>
        </w:rPr>
        <w:t>reaffirms</w:t>
      </w:r>
      <w:r w:rsidRPr="008217F1">
        <w:rPr>
          <w:sz w:val="22"/>
          <w:szCs w:val="22"/>
        </w:rPr>
        <w:t xml:space="preserve"> that diagnosis of onychomycosis </w:t>
      </w:r>
      <w:r w:rsidR="00A85227">
        <w:rPr>
          <w:sz w:val="22"/>
          <w:szCs w:val="22"/>
        </w:rPr>
        <w:t>based</w:t>
      </w:r>
      <w:r w:rsidRPr="008217F1">
        <w:rPr>
          <w:sz w:val="22"/>
          <w:szCs w:val="22"/>
        </w:rPr>
        <w:t xml:space="preserve"> on the </w:t>
      </w:r>
      <w:r w:rsidR="00A85227">
        <w:rPr>
          <w:sz w:val="22"/>
          <w:szCs w:val="22"/>
        </w:rPr>
        <w:t>clinical</w:t>
      </w:r>
      <w:r w:rsidRPr="008217F1">
        <w:rPr>
          <w:sz w:val="22"/>
          <w:szCs w:val="22"/>
        </w:rPr>
        <w:t xml:space="preserve"> nail changes is often misleading since only 61</w:t>
      </w:r>
      <w:r w:rsidR="00A85227">
        <w:rPr>
          <w:sz w:val="22"/>
          <w:szCs w:val="22"/>
        </w:rPr>
        <w:t xml:space="preserve"> </w:t>
      </w:r>
      <w:r w:rsidRPr="008217F1">
        <w:rPr>
          <w:sz w:val="22"/>
          <w:szCs w:val="22"/>
        </w:rPr>
        <w:t xml:space="preserve">(50.8%) of the cases </w:t>
      </w:r>
      <w:r w:rsidR="00A85227">
        <w:rPr>
          <w:sz w:val="22"/>
          <w:szCs w:val="22"/>
        </w:rPr>
        <w:t>clinically diagnosed as</w:t>
      </w:r>
      <w:r w:rsidRPr="008217F1">
        <w:rPr>
          <w:sz w:val="22"/>
          <w:szCs w:val="22"/>
        </w:rPr>
        <w:t xml:space="preserve"> onychomycosis showed the presence of fungus. Other workers from different geographical locations reported similar results </w:t>
      </w:r>
      <w:r w:rsidR="00A85227">
        <w:rPr>
          <w:sz w:val="22"/>
          <w:szCs w:val="22"/>
        </w:rPr>
        <w:t>of</w:t>
      </w:r>
      <w:r w:rsidRPr="008217F1">
        <w:rPr>
          <w:sz w:val="22"/>
          <w:szCs w:val="22"/>
        </w:rPr>
        <w:t xml:space="preserve"> </w:t>
      </w:r>
      <w:r w:rsidR="00A85227">
        <w:rPr>
          <w:sz w:val="22"/>
          <w:szCs w:val="22"/>
        </w:rPr>
        <w:t>mycological confirmation of</w:t>
      </w:r>
      <w:r w:rsidRPr="008217F1">
        <w:rPr>
          <w:sz w:val="22"/>
          <w:szCs w:val="22"/>
        </w:rPr>
        <w:t xml:space="preserve"> clinically prediagnosed onychomycosis in only 43.7% in Poland, 50.6% in Turkey and 45.53% in India by Das </w:t>
      </w:r>
      <w:r w:rsidRPr="00E45AD3">
        <w:rPr>
          <w:i/>
          <w:sz w:val="22"/>
          <w:szCs w:val="22"/>
        </w:rPr>
        <w:t>et al</w:t>
      </w:r>
      <w:r w:rsidRPr="008217F1">
        <w:rPr>
          <w:sz w:val="22"/>
          <w:szCs w:val="22"/>
        </w:rPr>
        <w:t>.</w:t>
      </w:r>
      <w:r w:rsidRPr="008217F1">
        <w:rPr>
          <w:sz w:val="22"/>
          <w:szCs w:val="22"/>
          <w:vertAlign w:val="superscript"/>
        </w:rPr>
        <w:t>7</w:t>
      </w:r>
      <w:r>
        <w:rPr>
          <w:sz w:val="22"/>
          <w:szCs w:val="22"/>
        </w:rPr>
        <w:t xml:space="preserve"> </w:t>
      </w:r>
      <w:r w:rsidRPr="008217F1">
        <w:rPr>
          <w:sz w:val="22"/>
          <w:szCs w:val="22"/>
        </w:rPr>
        <w:t xml:space="preserve">In one study by Sayed </w:t>
      </w:r>
      <w:r w:rsidRPr="00E45AD3">
        <w:rPr>
          <w:i/>
          <w:sz w:val="22"/>
          <w:szCs w:val="22"/>
        </w:rPr>
        <w:t>et al</w:t>
      </w:r>
      <w:r w:rsidRPr="008217F1">
        <w:rPr>
          <w:sz w:val="22"/>
          <w:szCs w:val="22"/>
        </w:rPr>
        <w:t>.</w:t>
      </w:r>
      <w:r w:rsidR="00E45AD3" w:rsidRPr="00E45AD3">
        <w:rPr>
          <w:sz w:val="18"/>
          <w:szCs w:val="22"/>
          <w:vertAlign w:val="superscript"/>
        </w:rPr>
        <w:t>8</w:t>
      </w:r>
      <w:r w:rsidRPr="008217F1">
        <w:rPr>
          <w:sz w:val="22"/>
          <w:szCs w:val="22"/>
        </w:rPr>
        <w:t xml:space="preserve"> among 772 patients, direct microscopy was positive in 256 cases (33.2%). Of this</w:t>
      </w:r>
      <w:r w:rsidR="00A85227">
        <w:rPr>
          <w:sz w:val="22"/>
          <w:szCs w:val="22"/>
        </w:rPr>
        <w:t>,</w:t>
      </w:r>
      <w:r w:rsidRPr="008217F1">
        <w:rPr>
          <w:sz w:val="22"/>
          <w:szCs w:val="22"/>
        </w:rPr>
        <w:t xml:space="preserve"> 230 </w:t>
      </w:r>
      <w:r w:rsidR="00A85227">
        <w:rPr>
          <w:sz w:val="22"/>
          <w:szCs w:val="22"/>
        </w:rPr>
        <w:t>showed</w:t>
      </w:r>
      <w:r w:rsidRPr="008217F1">
        <w:rPr>
          <w:sz w:val="22"/>
          <w:szCs w:val="22"/>
        </w:rPr>
        <w:t xml:space="preserve"> positive cultures and 26 negative </w:t>
      </w:r>
      <w:proofErr w:type="gramStart"/>
      <w:r w:rsidRPr="008217F1">
        <w:rPr>
          <w:sz w:val="22"/>
          <w:szCs w:val="22"/>
        </w:rPr>
        <w:t>culture</w:t>
      </w:r>
      <w:proofErr w:type="gramEnd"/>
      <w:r w:rsidRPr="008217F1">
        <w:rPr>
          <w:sz w:val="22"/>
          <w:szCs w:val="22"/>
        </w:rPr>
        <w:t xml:space="preserve">. However, </w:t>
      </w:r>
      <w:r w:rsidR="00A85227">
        <w:rPr>
          <w:sz w:val="22"/>
          <w:szCs w:val="22"/>
        </w:rPr>
        <w:t xml:space="preserve">fungal </w:t>
      </w:r>
      <w:r w:rsidRPr="008217F1">
        <w:rPr>
          <w:sz w:val="22"/>
          <w:szCs w:val="22"/>
        </w:rPr>
        <w:t xml:space="preserve">cultures were positive in 419 patients (54.3%; 260 women and 159 men). </w:t>
      </w:r>
      <w:r w:rsidR="00A85227">
        <w:rPr>
          <w:sz w:val="22"/>
          <w:szCs w:val="22"/>
        </w:rPr>
        <w:t>T</w:t>
      </w:r>
      <w:r w:rsidRPr="008217F1">
        <w:rPr>
          <w:sz w:val="22"/>
          <w:szCs w:val="22"/>
        </w:rPr>
        <w:t xml:space="preserve">he most common pathogens isolated were dermatophytes (60.1%), </w:t>
      </w:r>
      <w:r w:rsidR="00A85227" w:rsidRPr="00A85227">
        <w:rPr>
          <w:i/>
          <w:sz w:val="22"/>
          <w:szCs w:val="22"/>
        </w:rPr>
        <w:t>C</w:t>
      </w:r>
      <w:r w:rsidRPr="00A85227">
        <w:rPr>
          <w:i/>
          <w:sz w:val="22"/>
          <w:szCs w:val="22"/>
        </w:rPr>
        <w:t>andida albicans</w:t>
      </w:r>
      <w:r w:rsidRPr="008217F1">
        <w:rPr>
          <w:sz w:val="22"/>
          <w:szCs w:val="22"/>
        </w:rPr>
        <w:t xml:space="preserve"> (14%)</w:t>
      </w:r>
      <w:r w:rsidR="00A85227">
        <w:rPr>
          <w:sz w:val="22"/>
          <w:szCs w:val="22"/>
        </w:rPr>
        <w:t>,</w:t>
      </w:r>
      <w:r w:rsidRPr="008217F1">
        <w:rPr>
          <w:sz w:val="22"/>
          <w:szCs w:val="22"/>
        </w:rPr>
        <w:t xml:space="preserve"> </w:t>
      </w:r>
      <w:proofErr w:type="gramStart"/>
      <w:r w:rsidR="00A85227">
        <w:rPr>
          <w:sz w:val="22"/>
          <w:szCs w:val="22"/>
        </w:rPr>
        <w:t>n</w:t>
      </w:r>
      <w:r w:rsidRPr="008217F1">
        <w:rPr>
          <w:sz w:val="22"/>
          <w:szCs w:val="22"/>
        </w:rPr>
        <w:t>ondermatophyte</w:t>
      </w:r>
      <w:proofErr w:type="gramEnd"/>
      <w:r w:rsidRPr="008217F1">
        <w:rPr>
          <w:sz w:val="22"/>
          <w:szCs w:val="22"/>
        </w:rPr>
        <w:t xml:space="preserve"> </w:t>
      </w:r>
      <w:proofErr w:type="spellStart"/>
      <w:r w:rsidRPr="008217F1">
        <w:rPr>
          <w:sz w:val="22"/>
          <w:szCs w:val="22"/>
        </w:rPr>
        <w:t>moulds</w:t>
      </w:r>
      <w:proofErr w:type="spellEnd"/>
      <w:r w:rsidRPr="008217F1">
        <w:rPr>
          <w:sz w:val="22"/>
          <w:szCs w:val="22"/>
        </w:rPr>
        <w:t xml:space="preserve"> </w:t>
      </w:r>
      <w:r w:rsidR="00A85227">
        <w:rPr>
          <w:sz w:val="22"/>
          <w:szCs w:val="22"/>
        </w:rPr>
        <w:t>(</w:t>
      </w:r>
      <w:r w:rsidRPr="008217F1">
        <w:rPr>
          <w:sz w:val="22"/>
          <w:szCs w:val="22"/>
        </w:rPr>
        <w:t>3.5%</w:t>
      </w:r>
      <w:r w:rsidR="00A85227">
        <w:rPr>
          <w:sz w:val="22"/>
          <w:szCs w:val="22"/>
        </w:rPr>
        <w:t>)</w:t>
      </w:r>
      <w:r w:rsidRPr="008217F1">
        <w:rPr>
          <w:sz w:val="22"/>
          <w:szCs w:val="22"/>
        </w:rPr>
        <w:t>. Among dermatophytes, the most commonly isolate</w:t>
      </w:r>
      <w:r w:rsidR="00A85227">
        <w:rPr>
          <w:sz w:val="22"/>
          <w:szCs w:val="22"/>
        </w:rPr>
        <w:t>s</w:t>
      </w:r>
      <w:r w:rsidRPr="008217F1">
        <w:rPr>
          <w:sz w:val="22"/>
          <w:szCs w:val="22"/>
        </w:rPr>
        <w:t xml:space="preserve"> were </w:t>
      </w:r>
      <w:r w:rsidRPr="00E45AD3">
        <w:rPr>
          <w:i/>
          <w:sz w:val="22"/>
          <w:szCs w:val="22"/>
        </w:rPr>
        <w:t>T. mentagrophytes</w:t>
      </w:r>
      <w:r w:rsidRPr="008217F1">
        <w:rPr>
          <w:sz w:val="22"/>
          <w:szCs w:val="22"/>
        </w:rPr>
        <w:t xml:space="preserve"> </w:t>
      </w:r>
      <w:r w:rsidR="00A85227">
        <w:rPr>
          <w:sz w:val="22"/>
          <w:szCs w:val="22"/>
        </w:rPr>
        <w:t>(</w:t>
      </w:r>
      <w:r w:rsidRPr="008217F1">
        <w:rPr>
          <w:sz w:val="22"/>
          <w:szCs w:val="22"/>
        </w:rPr>
        <w:t>36%</w:t>
      </w:r>
      <w:r w:rsidR="00A85227">
        <w:rPr>
          <w:sz w:val="22"/>
          <w:szCs w:val="22"/>
        </w:rPr>
        <w:t>)</w:t>
      </w:r>
      <w:r w:rsidRPr="008217F1">
        <w:rPr>
          <w:sz w:val="22"/>
          <w:szCs w:val="22"/>
        </w:rPr>
        <w:t xml:space="preserve">, </w:t>
      </w:r>
      <w:r w:rsidRPr="00E45AD3">
        <w:rPr>
          <w:i/>
          <w:sz w:val="22"/>
          <w:szCs w:val="22"/>
        </w:rPr>
        <w:t xml:space="preserve">T. rubrum </w:t>
      </w:r>
      <w:r w:rsidR="00A85227">
        <w:rPr>
          <w:sz w:val="22"/>
          <w:szCs w:val="22"/>
        </w:rPr>
        <w:t>(</w:t>
      </w:r>
      <w:r w:rsidRPr="008217F1">
        <w:rPr>
          <w:sz w:val="22"/>
          <w:szCs w:val="22"/>
        </w:rPr>
        <w:t>27.5%</w:t>
      </w:r>
      <w:r w:rsidR="00A85227">
        <w:rPr>
          <w:sz w:val="22"/>
          <w:szCs w:val="22"/>
        </w:rPr>
        <w:t>)</w:t>
      </w:r>
      <w:r w:rsidRPr="008217F1">
        <w:rPr>
          <w:sz w:val="22"/>
          <w:szCs w:val="22"/>
        </w:rPr>
        <w:t xml:space="preserve"> and </w:t>
      </w:r>
      <w:r w:rsidRPr="00E45AD3">
        <w:rPr>
          <w:i/>
          <w:sz w:val="22"/>
          <w:szCs w:val="22"/>
        </w:rPr>
        <w:t>T. tonsurans</w:t>
      </w:r>
      <w:r w:rsidRPr="008217F1">
        <w:rPr>
          <w:sz w:val="22"/>
          <w:szCs w:val="22"/>
        </w:rPr>
        <w:t xml:space="preserve"> </w:t>
      </w:r>
      <w:r w:rsidR="00A85227">
        <w:rPr>
          <w:sz w:val="22"/>
          <w:szCs w:val="22"/>
        </w:rPr>
        <w:t>(</w:t>
      </w:r>
      <w:r w:rsidRPr="008217F1">
        <w:rPr>
          <w:sz w:val="22"/>
          <w:szCs w:val="22"/>
        </w:rPr>
        <w:t>26%</w:t>
      </w:r>
      <w:r w:rsidR="00A85227">
        <w:rPr>
          <w:sz w:val="22"/>
          <w:szCs w:val="22"/>
        </w:rPr>
        <w:t>)</w:t>
      </w:r>
      <w:r w:rsidRPr="008217F1">
        <w:rPr>
          <w:sz w:val="22"/>
          <w:szCs w:val="22"/>
        </w:rPr>
        <w:t>.</w:t>
      </w:r>
      <w:r w:rsidRPr="008217F1">
        <w:rPr>
          <w:sz w:val="22"/>
          <w:szCs w:val="22"/>
          <w:vertAlign w:val="superscript"/>
        </w:rPr>
        <w:t>8</w:t>
      </w:r>
      <w:r>
        <w:rPr>
          <w:sz w:val="22"/>
          <w:szCs w:val="22"/>
        </w:rPr>
        <w:t xml:space="preserve"> </w:t>
      </w:r>
    </w:p>
    <w:p w:rsidR="008607A2" w:rsidRDefault="00690B49" w:rsidP="00690B49">
      <w:pPr>
        <w:spacing w:before="100" w:beforeAutospacing="1" w:after="100" w:afterAutospacing="1" w:line="288" w:lineRule="auto"/>
        <w:jc w:val="both"/>
        <w:rPr>
          <w:sz w:val="22"/>
          <w:szCs w:val="22"/>
        </w:rPr>
      </w:pPr>
      <w:r w:rsidRPr="008217F1">
        <w:rPr>
          <w:sz w:val="22"/>
          <w:szCs w:val="22"/>
        </w:rPr>
        <w:t xml:space="preserve">In an observational study by Bokhari </w:t>
      </w:r>
      <w:r w:rsidRPr="00E45AD3">
        <w:rPr>
          <w:i/>
          <w:sz w:val="22"/>
          <w:szCs w:val="22"/>
        </w:rPr>
        <w:t>et al</w:t>
      </w:r>
      <w:r w:rsidRPr="008217F1">
        <w:rPr>
          <w:sz w:val="22"/>
          <w:szCs w:val="22"/>
        </w:rPr>
        <w:t>.</w:t>
      </w:r>
      <w:r w:rsidR="00E45AD3" w:rsidRPr="00E45AD3">
        <w:rPr>
          <w:sz w:val="20"/>
          <w:szCs w:val="22"/>
          <w:vertAlign w:val="superscript"/>
        </w:rPr>
        <w:t>9</w:t>
      </w:r>
      <w:r w:rsidRPr="008217F1">
        <w:rPr>
          <w:sz w:val="22"/>
          <w:szCs w:val="22"/>
        </w:rPr>
        <w:t xml:space="preserve"> the various clinical types noted were DLSO (47%), CO (36%), TDO (12%), SWO (3%) and PSO (2%). Candida was the most common pathogen (46%) followed by dermatophyte (43%) </w:t>
      </w:r>
      <w:r w:rsidR="008607A2">
        <w:rPr>
          <w:sz w:val="22"/>
          <w:szCs w:val="22"/>
        </w:rPr>
        <w:t>[</w:t>
      </w:r>
      <w:r w:rsidRPr="00E45AD3">
        <w:rPr>
          <w:i/>
          <w:sz w:val="22"/>
          <w:szCs w:val="22"/>
        </w:rPr>
        <w:t xml:space="preserve">T. rubrum </w:t>
      </w:r>
      <w:r w:rsidRPr="008217F1">
        <w:rPr>
          <w:sz w:val="22"/>
          <w:szCs w:val="22"/>
        </w:rPr>
        <w:t xml:space="preserve">(31%), </w:t>
      </w:r>
      <w:r w:rsidRPr="00E45AD3">
        <w:rPr>
          <w:i/>
          <w:sz w:val="22"/>
          <w:szCs w:val="22"/>
        </w:rPr>
        <w:t>T. violaceum</w:t>
      </w:r>
      <w:r w:rsidRPr="008217F1">
        <w:rPr>
          <w:sz w:val="22"/>
          <w:szCs w:val="22"/>
        </w:rPr>
        <w:t xml:space="preserve"> (5%), </w:t>
      </w:r>
      <w:r w:rsidRPr="00E45AD3">
        <w:rPr>
          <w:i/>
          <w:sz w:val="22"/>
          <w:szCs w:val="22"/>
        </w:rPr>
        <w:t>T. mentagrophytes</w:t>
      </w:r>
      <w:r w:rsidRPr="008217F1">
        <w:rPr>
          <w:sz w:val="22"/>
          <w:szCs w:val="22"/>
        </w:rPr>
        <w:t xml:space="preserve"> (4%), </w:t>
      </w:r>
      <w:r w:rsidRPr="00E45AD3">
        <w:rPr>
          <w:i/>
          <w:sz w:val="22"/>
          <w:szCs w:val="22"/>
        </w:rPr>
        <w:t>T. tonsurans</w:t>
      </w:r>
      <w:r w:rsidRPr="008217F1">
        <w:rPr>
          <w:sz w:val="22"/>
          <w:szCs w:val="22"/>
        </w:rPr>
        <w:t xml:space="preserve"> (2%) and </w:t>
      </w:r>
      <w:r w:rsidRPr="00E45AD3">
        <w:rPr>
          <w:i/>
          <w:sz w:val="22"/>
          <w:szCs w:val="22"/>
        </w:rPr>
        <w:t>E. floccosum</w:t>
      </w:r>
      <w:r w:rsidRPr="008217F1">
        <w:rPr>
          <w:sz w:val="22"/>
          <w:szCs w:val="22"/>
        </w:rPr>
        <w:t xml:space="preserve"> (1%)</w:t>
      </w:r>
      <w:r w:rsidR="008607A2">
        <w:rPr>
          <w:sz w:val="22"/>
          <w:szCs w:val="22"/>
        </w:rPr>
        <w:t>]</w:t>
      </w:r>
      <w:r w:rsidRPr="008217F1">
        <w:rPr>
          <w:sz w:val="22"/>
          <w:szCs w:val="22"/>
        </w:rPr>
        <w:t xml:space="preserve"> and nondermatophyte </w:t>
      </w:r>
      <w:proofErr w:type="spellStart"/>
      <w:r w:rsidRPr="008217F1">
        <w:rPr>
          <w:sz w:val="22"/>
          <w:szCs w:val="22"/>
        </w:rPr>
        <w:t>mould</w:t>
      </w:r>
      <w:r w:rsidR="008607A2">
        <w:rPr>
          <w:sz w:val="22"/>
          <w:szCs w:val="22"/>
        </w:rPr>
        <w:t>s</w:t>
      </w:r>
      <w:proofErr w:type="spellEnd"/>
      <w:r w:rsidRPr="008217F1">
        <w:rPr>
          <w:sz w:val="22"/>
          <w:szCs w:val="22"/>
        </w:rPr>
        <w:t xml:space="preserve"> (11%). Onychomycosis </w:t>
      </w:r>
      <w:r w:rsidR="008607A2">
        <w:rPr>
          <w:sz w:val="22"/>
          <w:szCs w:val="22"/>
        </w:rPr>
        <w:t>was</w:t>
      </w:r>
      <w:r w:rsidRPr="008217F1">
        <w:rPr>
          <w:sz w:val="22"/>
          <w:szCs w:val="22"/>
        </w:rPr>
        <w:t xml:space="preserve"> more common in women of 20-40 years of age.</w:t>
      </w:r>
      <w:r w:rsidRPr="008217F1">
        <w:rPr>
          <w:sz w:val="22"/>
          <w:szCs w:val="22"/>
          <w:vertAlign w:val="superscript"/>
        </w:rPr>
        <w:t>9</w:t>
      </w:r>
      <w:r w:rsidRPr="008217F1">
        <w:rPr>
          <w:sz w:val="22"/>
          <w:szCs w:val="22"/>
        </w:rPr>
        <w:t xml:space="preserve"> </w:t>
      </w:r>
    </w:p>
    <w:p w:rsidR="00690B49" w:rsidRPr="008607A2" w:rsidRDefault="00690B49" w:rsidP="00690B49">
      <w:pPr>
        <w:spacing w:before="100" w:beforeAutospacing="1" w:after="100" w:afterAutospacing="1" w:line="288" w:lineRule="auto"/>
        <w:jc w:val="both"/>
        <w:rPr>
          <w:sz w:val="22"/>
          <w:szCs w:val="22"/>
        </w:rPr>
      </w:pPr>
      <w:r w:rsidRPr="008217F1">
        <w:rPr>
          <w:sz w:val="22"/>
          <w:szCs w:val="22"/>
        </w:rPr>
        <w:t xml:space="preserve">In one study by </w:t>
      </w:r>
      <w:proofErr w:type="spellStart"/>
      <w:r w:rsidRPr="008217F1">
        <w:rPr>
          <w:sz w:val="22"/>
          <w:szCs w:val="22"/>
        </w:rPr>
        <w:t>Kaur</w:t>
      </w:r>
      <w:proofErr w:type="spellEnd"/>
      <w:r w:rsidRPr="008217F1">
        <w:rPr>
          <w:sz w:val="22"/>
          <w:szCs w:val="22"/>
        </w:rPr>
        <w:t xml:space="preserve"> </w:t>
      </w:r>
      <w:proofErr w:type="gramStart"/>
      <w:r w:rsidRPr="00E45AD3">
        <w:rPr>
          <w:i/>
          <w:sz w:val="22"/>
          <w:szCs w:val="22"/>
        </w:rPr>
        <w:t>et</w:t>
      </w:r>
      <w:proofErr w:type="gramEnd"/>
      <w:r w:rsidRPr="00E45AD3">
        <w:rPr>
          <w:i/>
          <w:sz w:val="22"/>
          <w:szCs w:val="22"/>
        </w:rPr>
        <w:t xml:space="preserve"> al</w:t>
      </w:r>
      <w:r w:rsidRPr="008217F1">
        <w:rPr>
          <w:sz w:val="22"/>
          <w:szCs w:val="22"/>
        </w:rPr>
        <w:t>.</w:t>
      </w:r>
      <w:r w:rsidR="00287216" w:rsidRPr="00287216">
        <w:rPr>
          <w:sz w:val="18"/>
          <w:szCs w:val="22"/>
          <w:vertAlign w:val="superscript"/>
        </w:rPr>
        <w:t>10</w:t>
      </w:r>
      <w:r w:rsidRPr="008217F1">
        <w:rPr>
          <w:sz w:val="22"/>
          <w:szCs w:val="22"/>
        </w:rPr>
        <w:t xml:space="preserve"> </w:t>
      </w:r>
      <w:r w:rsidRPr="00287216">
        <w:rPr>
          <w:i/>
          <w:sz w:val="22"/>
          <w:szCs w:val="22"/>
        </w:rPr>
        <w:t>T. rubrum</w:t>
      </w:r>
      <w:r w:rsidRPr="008217F1">
        <w:rPr>
          <w:sz w:val="22"/>
          <w:szCs w:val="22"/>
        </w:rPr>
        <w:t xml:space="preserve"> was the commonest fungus isolated (46.67%). </w:t>
      </w:r>
      <w:r w:rsidRPr="00287216">
        <w:rPr>
          <w:i/>
          <w:sz w:val="22"/>
          <w:szCs w:val="22"/>
        </w:rPr>
        <w:t>T. mentagrophytes</w:t>
      </w:r>
      <w:r w:rsidRPr="008217F1">
        <w:rPr>
          <w:sz w:val="22"/>
          <w:szCs w:val="22"/>
        </w:rPr>
        <w:t xml:space="preserve">, </w:t>
      </w:r>
      <w:r w:rsidR="00287216" w:rsidRPr="00287216">
        <w:rPr>
          <w:i/>
          <w:sz w:val="22"/>
          <w:szCs w:val="22"/>
        </w:rPr>
        <w:t>C.</w:t>
      </w:r>
      <w:r w:rsidRPr="00287216">
        <w:rPr>
          <w:i/>
          <w:sz w:val="22"/>
          <w:szCs w:val="22"/>
        </w:rPr>
        <w:t xml:space="preserve"> albicans</w:t>
      </w:r>
      <w:r w:rsidRPr="008217F1">
        <w:rPr>
          <w:sz w:val="22"/>
          <w:szCs w:val="22"/>
        </w:rPr>
        <w:t xml:space="preserve"> accounted for 20% and 15.56% isolates</w:t>
      </w:r>
      <w:r w:rsidR="00287216">
        <w:rPr>
          <w:sz w:val="22"/>
          <w:szCs w:val="22"/>
        </w:rPr>
        <w:t>,</w:t>
      </w:r>
      <w:r w:rsidRPr="008217F1">
        <w:rPr>
          <w:sz w:val="22"/>
          <w:szCs w:val="22"/>
        </w:rPr>
        <w:t xml:space="preserve"> respectively. Samples from only 41 patients were subjected to periodic acid</w:t>
      </w:r>
      <w:r w:rsidR="00287216">
        <w:rPr>
          <w:sz w:val="22"/>
          <w:szCs w:val="22"/>
        </w:rPr>
        <w:t>-</w:t>
      </w:r>
      <w:r w:rsidR="008607A2">
        <w:rPr>
          <w:sz w:val="22"/>
          <w:szCs w:val="22"/>
        </w:rPr>
        <w:t>Schiff (PAS) staining</w:t>
      </w:r>
      <w:r w:rsidRPr="008217F1">
        <w:rPr>
          <w:sz w:val="22"/>
          <w:szCs w:val="22"/>
        </w:rPr>
        <w:t xml:space="preserve"> and 21 (51.22%) were reported PAS sensitive. </w:t>
      </w:r>
      <w:r w:rsidRPr="00287216">
        <w:rPr>
          <w:i/>
          <w:sz w:val="22"/>
          <w:szCs w:val="22"/>
        </w:rPr>
        <w:t>T. rubrum</w:t>
      </w:r>
      <w:r w:rsidRPr="008217F1">
        <w:rPr>
          <w:sz w:val="22"/>
          <w:szCs w:val="22"/>
        </w:rPr>
        <w:t xml:space="preserve"> was the commonest isolates obtained from case of DLSO and TDO and only isolates obtained from </w:t>
      </w:r>
      <w:r w:rsidRPr="008217F1">
        <w:rPr>
          <w:sz w:val="22"/>
          <w:szCs w:val="22"/>
        </w:rPr>
        <w:lastRenderedPageBreak/>
        <w:t xml:space="preserve">PSO was </w:t>
      </w:r>
      <w:r w:rsidRPr="00287216">
        <w:rPr>
          <w:i/>
          <w:sz w:val="22"/>
          <w:szCs w:val="22"/>
        </w:rPr>
        <w:t>T. rubrum</w:t>
      </w:r>
      <w:r w:rsidRPr="008217F1">
        <w:rPr>
          <w:sz w:val="22"/>
          <w:szCs w:val="22"/>
        </w:rPr>
        <w:t xml:space="preserve">. </w:t>
      </w:r>
      <w:r w:rsidRPr="00287216">
        <w:rPr>
          <w:i/>
          <w:sz w:val="22"/>
          <w:szCs w:val="22"/>
        </w:rPr>
        <w:t>T. mentagrophytes</w:t>
      </w:r>
      <w:r w:rsidRPr="008217F1">
        <w:rPr>
          <w:sz w:val="22"/>
          <w:szCs w:val="22"/>
        </w:rPr>
        <w:t xml:space="preserve"> was isolated from two cases of SWO and </w:t>
      </w:r>
      <w:r w:rsidRPr="00287216">
        <w:rPr>
          <w:i/>
          <w:sz w:val="22"/>
          <w:szCs w:val="22"/>
        </w:rPr>
        <w:t>A</w:t>
      </w:r>
      <w:r w:rsidR="00287216" w:rsidRPr="00287216">
        <w:rPr>
          <w:i/>
          <w:sz w:val="22"/>
          <w:szCs w:val="22"/>
        </w:rPr>
        <w:t>.</w:t>
      </w:r>
      <w:r w:rsidRPr="00287216">
        <w:rPr>
          <w:i/>
          <w:sz w:val="22"/>
          <w:szCs w:val="22"/>
        </w:rPr>
        <w:t xml:space="preserve"> </w:t>
      </w:r>
      <w:proofErr w:type="gramStart"/>
      <w:r w:rsidRPr="00287216">
        <w:rPr>
          <w:i/>
          <w:sz w:val="22"/>
          <w:szCs w:val="22"/>
        </w:rPr>
        <w:t>niger</w:t>
      </w:r>
      <w:proofErr w:type="gramEnd"/>
      <w:r w:rsidRPr="008217F1">
        <w:rPr>
          <w:sz w:val="22"/>
          <w:szCs w:val="22"/>
        </w:rPr>
        <w:t xml:space="preserve"> from third cases.</w:t>
      </w:r>
      <w:r w:rsidRPr="00287216">
        <w:rPr>
          <w:sz w:val="18"/>
          <w:szCs w:val="22"/>
          <w:vertAlign w:val="superscript"/>
        </w:rPr>
        <w:t>10</w:t>
      </w:r>
      <w:r w:rsidR="008607A2">
        <w:rPr>
          <w:sz w:val="18"/>
          <w:szCs w:val="22"/>
          <w:vertAlign w:val="superscript"/>
        </w:rPr>
        <w:t xml:space="preserve"> </w:t>
      </w:r>
      <w:r w:rsidR="008607A2" w:rsidRPr="008607A2">
        <w:rPr>
          <w:sz w:val="22"/>
          <w:szCs w:val="22"/>
        </w:rPr>
        <w:t>This is also in accordance with our study.</w:t>
      </w:r>
    </w:p>
    <w:p w:rsidR="008607A2" w:rsidRDefault="00690B49" w:rsidP="00690B49">
      <w:pPr>
        <w:spacing w:before="100" w:beforeAutospacing="1" w:after="100" w:afterAutospacing="1" w:line="288" w:lineRule="auto"/>
        <w:jc w:val="both"/>
        <w:rPr>
          <w:sz w:val="22"/>
          <w:szCs w:val="22"/>
          <w:vertAlign w:val="superscript"/>
        </w:rPr>
      </w:pPr>
      <w:r w:rsidRPr="008217F1">
        <w:rPr>
          <w:sz w:val="22"/>
          <w:szCs w:val="22"/>
        </w:rPr>
        <w:t xml:space="preserve">Adhikari </w:t>
      </w:r>
      <w:proofErr w:type="gramStart"/>
      <w:r w:rsidRPr="00287216">
        <w:rPr>
          <w:i/>
          <w:sz w:val="22"/>
          <w:szCs w:val="22"/>
        </w:rPr>
        <w:t>et</w:t>
      </w:r>
      <w:proofErr w:type="gramEnd"/>
      <w:r w:rsidRPr="00287216">
        <w:rPr>
          <w:i/>
          <w:sz w:val="22"/>
          <w:szCs w:val="22"/>
        </w:rPr>
        <w:t xml:space="preserve"> al</w:t>
      </w:r>
      <w:r w:rsidRPr="008217F1">
        <w:rPr>
          <w:sz w:val="22"/>
          <w:szCs w:val="22"/>
        </w:rPr>
        <w:t>.</w:t>
      </w:r>
      <w:r w:rsidR="00287216" w:rsidRPr="00287216">
        <w:rPr>
          <w:sz w:val="18"/>
          <w:szCs w:val="22"/>
          <w:vertAlign w:val="superscript"/>
        </w:rPr>
        <w:t>11</w:t>
      </w:r>
      <w:r w:rsidRPr="008217F1">
        <w:rPr>
          <w:sz w:val="22"/>
          <w:szCs w:val="22"/>
        </w:rPr>
        <w:t xml:space="preserve"> in 2009 </w:t>
      </w:r>
      <w:r w:rsidR="00287216">
        <w:rPr>
          <w:sz w:val="22"/>
          <w:szCs w:val="22"/>
        </w:rPr>
        <w:t>studied</w:t>
      </w:r>
      <w:r w:rsidRPr="008217F1">
        <w:rPr>
          <w:sz w:val="22"/>
          <w:szCs w:val="22"/>
        </w:rPr>
        <w:t xml:space="preserve"> </w:t>
      </w:r>
      <w:r w:rsidR="00287216">
        <w:rPr>
          <w:sz w:val="22"/>
          <w:szCs w:val="22"/>
        </w:rPr>
        <w:t>34</w:t>
      </w:r>
      <w:r w:rsidRPr="008217F1">
        <w:rPr>
          <w:sz w:val="22"/>
          <w:szCs w:val="22"/>
        </w:rPr>
        <w:t xml:space="preserve"> clinically s</w:t>
      </w:r>
      <w:r w:rsidR="00287216">
        <w:rPr>
          <w:sz w:val="22"/>
          <w:szCs w:val="22"/>
        </w:rPr>
        <w:t>uspected cases of onychomycosis,</w:t>
      </w:r>
      <w:r w:rsidRPr="008217F1">
        <w:rPr>
          <w:sz w:val="22"/>
          <w:szCs w:val="22"/>
        </w:rPr>
        <w:t xml:space="preserve"> </w:t>
      </w:r>
      <w:r w:rsidR="00287216">
        <w:rPr>
          <w:sz w:val="22"/>
          <w:szCs w:val="22"/>
        </w:rPr>
        <w:t>out of which 32</w:t>
      </w:r>
      <w:r w:rsidRPr="008217F1">
        <w:rPr>
          <w:sz w:val="22"/>
          <w:szCs w:val="22"/>
        </w:rPr>
        <w:t xml:space="preserve"> (94.12%) were positive for fungal elements by direct microscopy and 28 (82.35%) by culture. Of 28 isolated fungi, 18 (64.29%) were identified as dermatophytes. </w:t>
      </w:r>
      <w:r w:rsidRPr="00287216">
        <w:rPr>
          <w:i/>
          <w:sz w:val="22"/>
          <w:szCs w:val="22"/>
        </w:rPr>
        <w:t>T. tonsurans</w:t>
      </w:r>
      <w:r w:rsidRPr="008217F1">
        <w:rPr>
          <w:sz w:val="22"/>
          <w:szCs w:val="22"/>
        </w:rPr>
        <w:t xml:space="preserve"> (44.44%) was the common isolate, followed by </w:t>
      </w:r>
      <w:r w:rsidRPr="00287216">
        <w:rPr>
          <w:i/>
          <w:sz w:val="22"/>
          <w:szCs w:val="22"/>
        </w:rPr>
        <w:t>T. mentagrophytes</w:t>
      </w:r>
      <w:r w:rsidRPr="008217F1">
        <w:rPr>
          <w:sz w:val="22"/>
          <w:szCs w:val="22"/>
        </w:rPr>
        <w:t xml:space="preserve"> (22.22%)</w:t>
      </w:r>
      <w:r w:rsidR="00287216">
        <w:rPr>
          <w:sz w:val="22"/>
          <w:szCs w:val="22"/>
        </w:rPr>
        <w:t>,</w:t>
      </w:r>
      <w:r w:rsidRPr="008217F1">
        <w:rPr>
          <w:sz w:val="22"/>
          <w:szCs w:val="22"/>
        </w:rPr>
        <w:t xml:space="preserve"> </w:t>
      </w:r>
      <w:r w:rsidRPr="00287216">
        <w:rPr>
          <w:i/>
          <w:sz w:val="22"/>
          <w:szCs w:val="22"/>
        </w:rPr>
        <w:t xml:space="preserve">T. rubrum </w:t>
      </w:r>
      <w:r w:rsidRPr="008217F1">
        <w:rPr>
          <w:sz w:val="22"/>
          <w:szCs w:val="22"/>
        </w:rPr>
        <w:t xml:space="preserve">(11.11%), </w:t>
      </w:r>
      <w:r w:rsidRPr="00287216">
        <w:rPr>
          <w:i/>
          <w:sz w:val="22"/>
          <w:szCs w:val="22"/>
        </w:rPr>
        <w:t xml:space="preserve">T. </w:t>
      </w:r>
      <w:r w:rsidR="005B7C61" w:rsidRPr="00287216">
        <w:rPr>
          <w:i/>
          <w:sz w:val="22"/>
          <w:szCs w:val="22"/>
        </w:rPr>
        <w:t>verucosum</w:t>
      </w:r>
      <w:r w:rsidRPr="00287216">
        <w:rPr>
          <w:i/>
          <w:sz w:val="22"/>
          <w:szCs w:val="22"/>
        </w:rPr>
        <w:t xml:space="preserve"> </w:t>
      </w:r>
      <w:r w:rsidRPr="008217F1">
        <w:rPr>
          <w:sz w:val="22"/>
          <w:szCs w:val="22"/>
        </w:rPr>
        <w:t xml:space="preserve">(11.11%) and </w:t>
      </w:r>
      <w:r w:rsidR="00287216" w:rsidRPr="00287216">
        <w:rPr>
          <w:i/>
          <w:sz w:val="22"/>
          <w:szCs w:val="22"/>
        </w:rPr>
        <w:t>M</w:t>
      </w:r>
      <w:r w:rsidRPr="00287216">
        <w:rPr>
          <w:i/>
          <w:sz w:val="22"/>
          <w:szCs w:val="22"/>
        </w:rPr>
        <w:t>icrosporum audouinii</w:t>
      </w:r>
      <w:r w:rsidRPr="008217F1">
        <w:rPr>
          <w:sz w:val="22"/>
          <w:szCs w:val="22"/>
        </w:rPr>
        <w:t xml:space="preserve"> (11.11%). Apart from dermatophytes, </w:t>
      </w:r>
      <w:r w:rsidRPr="00287216">
        <w:rPr>
          <w:i/>
          <w:sz w:val="22"/>
          <w:szCs w:val="22"/>
        </w:rPr>
        <w:t>A</w:t>
      </w:r>
      <w:r w:rsidR="00287216" w:rsidRPr="00287216">
        <w:rPr>
          <w:i/>
          <w:sz w:val="22"/>
          <w:szCs w:val="22"/>
        </w:rPr>
        <w:t>.</w:t>
      </w:r>
      <w:r w:rsidRPr="00287216">
        <w:rPr>
          <w:i/>
          <w:sz w:val="22"/>
          <w:szCs w:val="22"/>
        </w:rPr>
        <w:t xml:space="preserve"> </w:t>
      </w:r>
      <w:proofErr w:type="gramStart"/>
      <w:r w:rsidRPr="00287216">
        <w:rPr>
          <w:i/>
          <w:sz w:val="22"/>
          <w:szCs w:val="22"/>
        </w:rPr>
        <w:t>niger</w:t>
      </w:r>
      <w:proofErr w:type="gramEnd"/>
      <w:r w:rsidRPr="008217F1">
        <w:rPr>
          <w:sz w:val="22"/>
          <w:szCs w:val="22"/>
        </w:rPr>
        <w:t xml:space="preserve"> (21.43%) and </w:t>
      </w:r>
      <w:r w:rsidR="00287216" w:rsidRPr="00287216">
        <w:rPr>
          <w:i/>
          <w:sz w:val="22"/>
          <w:szCs w:val="22"/>
        </w:rPr>
        <w:t>P.</w:t>
      </w:r>
      <w:r w:rsidRPr="00287216">
        <w:rPr>
          <w:i/>
          <w:sz w:val="22"/>
          <w:szCs w:val="22"/>
        </w:rPr>
        <w:t xml:space="preserve"> marneffei</w:t>
      </w:r>
      <w:r w:rsidRPr="008217F1">
        <w:rPr>
          <w:sz w:val="22"/>
          <w:szCs w:val="22"/>
        </w:rPr>
        <w:t xml:space="preserve"> (14.28%) were also isolated.</w:t>
      </w:r>
      <w:r w:rsidRPr="00287216">
        <w:rPr>
          <w:sz w:val="18"/>
          <w:szCs w:val="22"/>
          <w:vertAlign w:val="superscript"/>
        </w:rPr>
        <w:t>11</w:t>
      </w:r>
      <w:r w:rsidRPr="008217F1">
        <w:rPr>
          <w:sz w:val="22"/>
          <w:szCs w:val="22"/>
          <w:vertAlign w:val="superscript"/>
        </w:rPr>
        <w:t xml:space="preserve"> </w:t>
      </w:r>
    </w:p>
    <w:p w:rsidR="0031299F" w:rsidRPr="0076372F" w:rsidRDefault="00690B49" w:rsidP="00690B49">
      <w:pPr>
        <w:spacing w:before="100" w:beforeAutospacing="1" w:after="100" w:afterAutospacing="1" w:line="288" w:lineRule="auto"/>
        <w:jc w:val="both"/>
        <w:rPr>
          <w:sz w:val="22"/>
          <w:szCs w:val="22"/>
        </w:rPr>
      </w:pPr>
      <w:r w:rsidRPr="008217F1">
        <w:rPr>
          <w:sz w:val="22"/>
          <w:szCs w:val="22"/>
        </w:rPr>
        <w:t xml:space="preserve">A study was undertaken in 488 patients suspected of onychomycosis by </w:t>
      </w:r>
      <w:r w:rsidR="00287216">
        <w:rPr>
          <w:sz w:val="22"/>
          <w:szCs w:val="22"/>
        </w:rPr>
        <w:t>C</w:t>
      </w:r>
      <w:r w:rsidRPr="008217F1">
        <w:rPr>
          <w:sz w:val="22"/>
          <w:szCs w:val="22"/>
        </w:rPr>
        <w:t xml:space="preserve">hadeganipour </w:t>
      </w:r>
      <w:proofErr w:type="gramStart"/>
      <w:r w:rsidRPr="00287216">
        <w:rPr>
          <w:i/>
          <w:sz w:val="22"/>
          <w:szCs w:val="22"/>
        </w:rPr>
        <w:t>et</w:t>
      </w:r>
      <w:proofErr w:type="gramEnd"/>
      <w:r w:rsidRPr="00287216">
        <w:rPr>
          <w:i/>
          <w:sz w:val="22"/>
          <w:szCs w:val="22"/>
        </w:rPr>
        <w:t xml:space="preserve"> al</w:t>
      </w:r>
      <w:r w:rsidRPr="008217F1">
        <w:rPr>
          <w:sz w:val="22"/>
          <w:szCs w:val="22"/>
        </w:rPr>
        <w:t>.</w:t>
      </w:r>
      <w:r w:rsidR="00287216" w:rsidRPr="00287216">
        <w:rPr>
          <w:sz w:val="18"/>
          <w:szCs w:val="22"/>
          <w:vertAlign w:val="superscript"/>
        </w:rPr>
        <w:t>12</w:t>
      </w:r>
      <w:r w:rsidRPr="008217F1">
        <w:rPr>
          <w:sz w:val="22"/>
          <w:szCs w:val="22"/>
        </w:rPr>
        <w:t xml:space="preserve"> in 2008</w:t>
      </w:r>
      <w:r w:rsidR="00287216">
        <w:rPr>
          <w:sz w:val="22"/>
          <w:szCs w:val="22"/>
        </w:rPr>
        <w:t>, o</w:t>
      </w:r>
      <w:r w:rsidRPr="008217F1">
        <w:rPr>
          <w:sz w:val="22"/>
          <w:szCs w:val="22"/>
        </w:rPr>
        <w:t>nychomycosis was found to be the commonest in housewives, followed by laborers working in petroleum industr</w:t>
      </w:r>
      <w:r w:rsidR="008607A2">
        <w:rPr>
          <w:sz w:val="22"/>
          <w:szCs w:val="22"/>
        </w:rPr>
        <w:t>y</w:t>
      </w:r>
      <w:r w:rsidRPr="008217F1">
        <w:rPr>
          <w:sz w:val="22"/>
          <w:szCs w:val="22"/>
        </w:rPr>
        <w:t xml:space="preserve"> and office workers. Direct microcopy of the nail clips was positive in 194 (39.8%). As agent of onychomycosis, yeast</w:t>
      </w:r>
      <w:r w:rsidR="00287216">
        <w:rPr>
          <w:sz w:val="22"/>
          <w:szCs w:val="22"/>
        </w:rPr>
        <w:t>s</w:t>
      </w:r>
      <w:r w:rsidRPr="008217F1">
        <w:rPr>
          <w:sz w:val="22"/>
          <w:szCs w:val="22"/>
        </w:rPr>
        <w:t xml:space="preserve"> were detected in 112 (57.7%), dermatophytes in 27 (13.9%) and nondermatophyte fungi in 55 (28.4%) patients. Of the samples cultured, </w:t>
      </w:r>
      <w:r w:rsidRPr="00287216">
        <w:rPr>
          <w:i/>
          <w:sz w:val="22"/>
          <w:szCs w:val="22"/>
        </w:rPr>
        <w:t>C</w:t>
      </w:r>
      <w:r w:rsidR="00287216" w:rsidRPr="00287216">
        <w:rPr>
          <w:i/>
          <w:sz w:val="22"/>
          <w:szCs w:val="22"/>
        </w:rPr>
        <w:t>.</w:t>
      </w:r>
      <w:r w:rsidRPr="00287216">
        <w:rPr>
          <w:i/>
          <w:sz w:val="22"/>
          <w:szCs w:val="22"/>
        </w:rPr>
        <w:t xml:space="preserve"> albicans</w:t>
      </w:r>
      <w:r w:rsidRPr="008217F1">
        <w:rPr>
          <w:sz w:val="22"/>
          <w:szCs w:val="22"/>
        </w:rPr>
        <w:t xml:space="preserve"> was the most prevalent (84%) yeast. Among dermatophyte, </w:t>
      </w:r>
      <w:r w:rsidRPr="00287216">
        <w:rPr>
          <w:i/>
          <w:sz w:val="22"/>
          <w:szCs w:val="22"/>
        </w:rPr>
        <w:t>T.</w:t>
      </w:r>
      <w:r w:rsidR="00287216" w:rsidRPr="00287216">
        <w:rPr>
          <w:i/>
          <w:sz w:val="22"/>
          <w:szCs w:val="22"/>
        </w:rPr>
        <w:t xml:space="preserve"> </w:t>
      </w:r>
      <w:r w:rsidRPr="00287216">
        <w:rPr>
          <w:i/>
          <w:sz w:val="22"/>
          <w:szCs w:val="22"/>
        </w:rPr>
        <w:t>mentagrophytes</w:t>
      </w:r>
      <w:r w:rsidRPr="008217F1">
        <w:rPr>
          <w:sz w:val="22"/>
          <w:szCs w:val="22"/>
        </w:rPr>
        <w:t xml:space="preserve"> was found to be the commonest etiological agent (8.6%) followed by </w:t>
      </w:r>
      <w:r w:rsidRPr="00287216">
        <w:rPr>
          <w:i/>
          <w:sz w:val="22"/>
          <w:szCs w:val="22"/>
        </w:rPr>
        <w:t>E. floccosum</w:t>
      </w:r>
      <w:r w:rsidR="00287216">
        <w:rPr>
          <w:sz w:val="22"/>
          <w:szCs w:val="22"/>
        </w:rPr>
        <w:t xml:space="preserve"> </w:t>
      </w:r>
      <w:r w:rsidRPr="008217F1">
        <w:rPr>
          <w:sz w:val="22"/>
          <w:szCs w:val="22"/>
        </w:rPr>
        <w:t xml:space="preserve">(2.7%) and </w:t>
      </w:r>
      <w:r w:rsidRPr="00287216">
        <w:rPr>
          <w:i/>
          <w:sz w:val="22"/>
          <w:szCs w:val="22"/>
        </w:rPr>
        <w:t>T. rubrum</w:t>
      </w:r>
      <w:r w:rsidR="00287216">
        <w:rPr>
          <w:sz w:val="22"/>
          <w:szCs w:val="22"/>
        </w:rPr>
        <w:t xml:space="preserve"> </w:t>
      </w:r>
      <w:r w:rsidRPr="008217F1">
        <w:rPr>
          <w:sz w:val="22"/>
          <w:szCs w:val="22"/>
        </w:rPr>
        <w:t>(2.2%). It was mentioned that nondermatophyte moulds were isolated from the same nails, during the repeated direct microscopy and cultures to confirm them as etiological agents of onychomycosis. Moreover</w:t>
      </w:r>
      <w:r w:rsidR="00287216">
        <w:rPr>
          <w:sz w:val="22"/>
          <w:szCs w:val="22"/>
        </w:rPr>
        <w:t>,</w:t>
      </w:r>
      <w:r w:rsidRPr="008217F1">
        <w:rPr>
          <w:sz w:val="22"/>
          <w:szCs w:val="22"/>
        </w:rPr>
        <w:t xml:space="preserve"> </w:t>
      </w:r>
      <w:r w:rsidR="00287216">
        <w:rPr>
          <w:sz w:val="22"/>
          <w:szCs w:val="22"/>
        </w:rPr>
        <w:t>9</w:t>
      </w:r>
      <w:r w:rsidRPr="008217F1">
        <w:rPr>
          <w:sz w:val="22"/>
          <w:szCs w:val="22"/>
        </w:rPr>
        <w:t xml:space="preserve"> samples with positive direct microscopy yielded no growth.</w:t>
      </w:r>
      <w:r w:rsidRPr="008217F1">
        <w:rPr>
          <w:sz w:val="22"/>
          <w:szCs w:val="22"/>
          <w:vertAlign w:val="superscript"/>
        </w:rPr>
        <w:t>12</w:t>
      </w:r>
    </w:p>
    <w:p w:rsidR="00044D41" w:rsidRDefault="00044D41" w:rsidP="00287216">
      <w:pPr>
        <w:spacing w:line="360" w:lineRule="auto"/>
        <w:jc w:val="both"/>
        <w:rPr>
          <w:b/>
          <w:sz w:val="22"/>
          <w:szCs w:val="22"/>
        </w:rPr>
      </w:pPr>
    </w:p>
    <w:p w:rsidR="00044D41" w:rsidRDefault="00044D41" w:rsidP="00287216">
      <w:pPr>
        <w:spacing w:line="360" w:lineRule="auto"/>
        <w:jc w:val="both"/>
        <w:rPr>
          <w:b/>
          <w:sz w:val="22"/>
          <w:szCs w:val="22"/>
        </w:rPr>
      </w:pPr>
    </w:p>
    <w:p w:rsidR="00287216" w:rsidRPr="008217F1" w:rsidRDefault="00EE3153" w:rsidP="00287216">
      <w:pPr>
        <w:spacing w:line="360" w:lineRule="auto"/>
        <w:jc w:val="both"/>
        <w:rPr>
          <w:b/>
          <w:sz w:val="22"/>
          <w:szCs w:val="22"/>
        </w:rPr>
      </w:pPr>
      <w:bookmarkStart w:id="0" w:name="_GoBack"/>
      <w:bookmarkEnd w:id="0"/>
      <w:r>
        <w:rPr>
          <w:b/>
          <w:sz w:val="22"/>
          <w:szCs w:val="22"/>
        </w:rPr>
        <w:lastRenderedPageBreak/>
        <w:t>Conclusion</w:t>
      </w:r>
    </w:p>
    <w:p w:rsidR="00287216" w:rsidRDefault="00287216" w:rsidP="00287216">
      <w:pPr>
        <w:pStyle w:val="Style1"/>
        <w:spacing w:before="100" w:beforeAutospacing="1" w:after="100" w:afterAutospacing="1" w:line="288" w:lineRule="auto"/>
        <w:rPr>
          <w:sz w:val="22"/>
          <w:szCs w:val="22"/>
        </w:rPr>
      </w:pPr>
      <w:r w:rsidRPr="008217F1">
        <w:rPr>
          <w:sz w:val="22"/>
          <w:szCs w:val="22"/>
        </w:rPr>
        <w:t>Although onychomycosis is a frequent cause of nail dystrophy, it is not always possible to make an accurate diagnosis based on clinical grounds alone. The pattern of nail changes cannot be taken as a reliable marker for predicting the causative organism. To evaluate the patt</w:t>
      </w:r>
      <w:r>
        <w:rPr>
          <w:sz w:val="22"/>
          <w:szCs w:val="22"/>
        </w:rPr>
        <w:t>ern</w:t>
      </w:r>
      <w:r w:rsidRPr="008217F1">
        <w:rPr>
          <w:sz w:val="22"/>
          <w:szCs w:val="22"/>
        </w:rPr>
        <w:t xml:space="preserve"> with onychomycosis direct microscopy must always be coupled with fungal culture for accurate diagnosis. </w:t>
      </w:r>
    </w:p>
    <w:p w:rsidR="00737BCC" w:rsidRPr="0076372F" w:rsidRDefault="00036FED" w:rsidP="00287216">
      <w:pPr>
        <w:pStyle w:val="Style1"/>
        <w:spacing w:before="100" w:beforeAutospacing="1" w:after="100" w:afterAutospacing="1" w:line="288" w:lineRule="auto"/>
        <w:rPr>
          <w:b/>
          <w:sz w:val="22"/>
          <w:szCs w:val="22"/>
        </w:rPr>
      </w:pPr>
      <w:r w:rsidRPr="0076372F">
        <w:rPr>
          <w:b/>
          <w:sz w:val="22"/>
          <w:szCs w:val="22"/>
        </w:rPr>
        <w:t>References</w:t>
      </w:r>
    </w:p>
    <w:p w:rsidR="00737BCC" w:rsidRPr="005F5090" w:rsidRDefault="00E728B2" w:rsidP="0076372F">
      <w:pPr>
        <w:pStyle w:val="Style1"/>
        <w:numPr>
          <w:ilvl w:val="0"/>
          <w:numId w:val="3"/>
        </w:numPr>
        <w:rPr>
          <w:sz w:val="20"/>
          <w:szCs w:val="20"/>
        </w:rPr>
      </w:pPr>
      <w:r w:rsidRPr="005F5090">
        <w:rPr>
          <w:sz w:val="20"/>
          <w:szCs w:val="20"/>
        </w:rPr>
        <w:t>Verma S</w:t>
      </w:r>
      <w:r w:rsidR="005F5090" w:rsidRPr="005F5090">
        <w:rPr>
          <w:sz w:val="20"/>
          <w:szCs w:val="20"/>
        </w:rPr>
        <w:t>,</w:t>
      </w:r>
      <w:r w:rsidRPr="005F5090">
        <w:rPr>
          <w:sz w:val="20"/>
          <w:szCs w:val="20"/>
        </w:rPr>
        <w:t xml:space="preserve"> Hefferman MP. </w:t>
      </w:r>
      <w:r w:rsidR="00737BCC" w:rsidRPr="005F5090">
        <w:rPr>
          <w:sz w:val="20"/>
          <w:szCs w:val="20"/>
        </w:rPr>
        <w:t>Fungal diseases:</w:t>
      </w:r>
      <w:r w:rsidRPr="005F5090">
        <w:rPr>
          <w:sz w:val="20"/>
          <w:szCs w:val="20"/>
        </w:rPr>
        <w:t xml:space="preserve"> onychomycosis</w:t>
      </w:r>
      <w:r w:rsidR="00737BCC" w:rsidRPr="005F5090">
        <w:rPr>
          <w:sz w:val="20"/>
          <w:szCs w:val="20"/>
        </w:rPr>
        <w:t xml:space="preserve">. </w:t>
      </w:r>
      <w:r w:rsidR="005F5090" w:rsidRPr="005F5090">
        <w:rPr>
          <w:sz w:val="20"/>
          <w:szCs w:val="20"/>
        </w:rPr>
        <w:t xml:space="preserve">In: </w:t>
      </w:r>
      <w:r w:rsidR="00737BCC" w:rsidRPr="005F5090">
        <w:rPr>
          <w:sz w:val="20"/>
          <w:szCs w:val="20"/>
        </w:rPr>
        <w:t>Wolf</w:t>
      </w:r>
      <w:r w:rsidR="005F5090" w:rsidRPr="005F5090">
        <w:rPr>
          <w:sz w:val="20"/>
          <w:szCs w:val="20"/>
        </w:rPr>
        <w:t>f K</w:t>
      </w:r>
      <w:r w:rsidR="00737BCC" w:rsidRPr="005F5090">
        <w:rPr>
          <w:sz w:val="20"/>
          <w:szCs w:val="20"/>
        </w:rPr>
        <w:t>, Goldsmith</w:t>
      </w:r>
      <w:r w:rsidR="005F5090" w:rsidRPr="005F5090">
        <w:rPr>
          <w:sz w:val="20"/>
          <w:szCs w:val="20"/>
        </w:rPr>
        <w:t xml:space="preserve"> LA</w:t>
      </w:r>
      <w:r w:rsidR="00737BCC" w:rsidRPr="005F5090">
        <w:rPr>
          <w:sz w:val="20"/>
          <w:szCs w:val="20"/>
        </w:rPr>
        <w:t>, Katz</w:t>
      </w:r>
      <w:r w:rsidR="005F5090" w:rsidRPr="005F5090">
        <w:rPr>
          <w:sz w:val="20"/>
          <w:szCs w:val="20"/>
        </w:rPr>
        <w:t xml:space="preserve"> S </w:t>
      </w:r>
      <w:r w:rsidR="005F5090" w:rsidRPr="005F5090">
        <w:rPr>
          <w:i/>
          <w:sz w:val="20"/>
          <w:szCs w:val="20"/>
        </w:rPr>
        <w:t>et al., editors</w:t>
      </w:r>
      <w:r w:rsidR="00737BCC" w:rsidRPr="005F5090">
        <w:rPr>
          <w:sz w:val="20"/>
          <w:szCs w:val="20"/>
        </w:rPr>
        <w:t xml:space="preserve">. </w:t>
      </w:r>
      <w:r w:rsidR="00737BCC" w:rsidRPr="005F5090">
        <w:rPr>
          <w:rStyle w:val="StyleStyle1Char"/>
          <w:sz w:val="20"/>
          <w:szCs w:val="20"/>
        </w:rPr>
        <w:t>Fitzpatrick’s Dermatology</w:t>
      </w:r>
      <w:r w:rsidR="00737BCC" w:rsidRPr="005F5090">
        <w:rPr>
          <w:sz w:val="20"/>
          <w:szCs w:val="20"/>
        </w:rPr>
        <w:t xml:space="preserve"> </w:t>
      </w:r>
      <w:r w:rsidR="00737BCC" w:rsidRPr="005F5090">
        <w:rPr>
          <w:rStyle w:val="StyleStyle1Char"/>
          <w:sz w:val="20"/>
          <w:szCs w:val="20"/>
        </w:rPr>
        <w:t>in General Medicine</w:t>
      </w:r>
      <w:r w:rsidR="00737BCC" w:rsidRPr="005F5090">
        <w:rPr>
          <w:sz w:val="20"/>
          <w:szCs w:val="20"/>
        </w:rPr>
        <w:t xml:space="preserve">. 7th edn. </w:t>
      </w:r>
      <w:r w:rsidR="005F5090" w:rsidRPr="005F5090">
        <w:rPr>
          <w:sz w:val="20"/>
          <w:szCs w:val="20"/>
        </w:rPr>
        <w:t>New York</w:t>
      </w:r>
      <w:r w:rsidR="00737BCC" w:rsidRPr="005F5090">
        <w:rPr>
          <w:sz w:val="20"/>
          <w:szCs w:val="20"/>
        </w:rPr>
        <w:t>:</w:t>
      </w:r>
      <w:r w:rsidR="00414D90" w:rsidRPr="005F5090">
        <w:rPr>
          <w:sz w:val="20"/>
          <w:szCs w:val="20"/>
        </w:rPr>
        <w:t xml:space="preserve"> </w:t>
      </w:r>
      <w:r w:rsidR="00737BCC" w:rsidRPr="005F5090">
        <w:rPr>
          <w:sz w:val="20"/>
          <w:szCs w:val="20"/>
        </w:rPr>
        <w:t>McGraw-Hall Companies; 2008.</w:t>
      </w:r>
      <w:r w:rsidR="005F5090">
        <w:rPr>
          <w:sz w:val="20"/>
          <w:szCs w:val="20"/>
        </w:rPr>
        <w:t xml:space="preserve"> </w:t>
      </w:r>
      <w:r w:rsidR="00737BCC" w:rsidRPr="005F5090">
        <w:rPr>
          <w:sz w:val="20"/>
          <w:szCs w:val="20"/>
        </w:rPr>
        <w:t>pp. 1817-8.</w:t>
      </w:r>
    </w:p>
    <w:p w:rsidR="00737BCC" w:rsidRPr="005F5090" w:rsidRDefault="00737BCC" w:rsidP="0076372F">
      <w:pPr>
        <w:pStyle w:val="Style1"/>
        <w:numPr>
          <w:ilvl w:val="0"/>
          <w:numId w:val="3"/>
        </w:numPr>
        <w:rPr>
          <w:sz w:val="20"/>
          <w:szCs w:val="20"/>
        </w:rPr>
      </w:pPr>
      <w:r w:rsidRPr="005F5090">
        <w:rPr>
          <w:sz w:val="20"/>
          <w:szCs w:val="20"/>
          <w:lang w:val="de-DE"/>
        </w:rPr>
        <w:t>James WD, Berger TG</w:t>
      </w:r>
      <w:r w:rsidR="005F5090" w:rsidRPr="005F5090">
        <w:rPr>
          <w:sz w:val="20"/>
          <w:szCs w:val="20"/>
          <w:lang w:val="de-DE"/>
        </w:rPr>
        <w:t>,</w:t>
      </w:r>
      <w:r w:rsidRPr="005F5090">
        <w:rPr>
          <w:sz w:val="20"/>
          <w:szCs w:val="20"/>
          <w:lang w:val="de-DE"/>
        </w:rPr>
        <w:t xml:space="preserve"> Elston DM</w:t>
      </w:r>
      <w:r w:rsidR="005F5090" w:rsidRPr="005F5090">
        <w:rPr>
          <w:sz w:val="20"/>
          <w:szCs w:val="20"/>
          <w:lang w:val="de-DE"/>
        </w:rPr>
        <w:t>, editors</w:t>
      </w:r>
      <w:r w:rsidRPr="005F5090">
        <w:rPr>
          <w:sz w:val="20"/>
          <w:szCs w:val="20"/>
          <w:lang w:val="de-DE"/>
        </w:rPr>
        <w:t xml:space="preserve">. </w:t>
      </w:r>
      <w:r w:rsidR="00156D6C" w:rsidRPr="005F5090">
        <w:rPr>
          <w:rStyle w:val="StyleStyle1Char"/>
          <w:sz w:val="20"/>
          <w:szCs w:val="20"/>
        </w:rPr>
        <w:t xml:space="preserve">Andrews’ Diseases </w:t>
      </w:r>
      <w:r w:rsidR="00156D6C">
        <w:rPr>
          <w:rStyle w:val="StyleStyle1Char"/>
          <w:sz w:val="20"/>
          <w:szCs w:val="20"/>
        </w:rPr>
        <w:t>o</w:t>
      </w:r>
      <w:r w:rsidR="00156D6C" w:rsidRPr="005F5090">
        <w:rPr>
          <w:rStyle w:val="StyleStyle1Char"/>
          <w:sz w:val="20"/>
          <w:szCs w:val="20"/>
        </w:rPr>
        <w:t>f Skin Clinical Dermatology.</w:t>
      </w:r>
      <w:r w:rsidR="00156D6C" w:rsidRPr="005F5090">
        <w:rPr>
          <w:sz w:val="20"/>
          <w:szCs w:val="20"/>
        </w:rPr>
        <w:t xml:space="preserve"> </w:t>
      </w:r>
      <w:r w:rsidRPr="005F5090">
        <w:rPr>
          <w:i/>
          <w:sz w:val="20"/>
          <w:szCs w:val="20"/>
        </w:rPr>
        <w:t>10th edn</w:t>
      </w:r>
      <w:r w:rsidR="005F5090" w:rsidRPr="005F5090">
        <w:rPr>
          <w:i/>
          <w:sz w:val="20"/>
          <w:szCs w:val="20"/>
        </w:rPr>
        <w:t>.</w:t>
      </w:r>
      <w:r w:rsidR="005F5090" w:rsidRPr="005F5090">
        <w:rPr>
          <w:sz w:val="20"/>
          <w:szCs w:val="20"/>
        </w:rPr>
        <w:t xml:space="preserve"> Philadelphia, USA</w:t>
      </w:r>
      <w:r w:rsidRPr="005F5090">
        <w:rPr>
          <w:sz w:val="20"/>
          <w:szCs w:val="20"/>
        </w:rPr>
        <w:t>:</w:t>
      </w:r>
      <w:r w:rsidR="00414D90" w:rsidRPr="005F5090">
        <w:rPr>
          <w:sz w:val="20"/>
          <w:szCs w:val="20"/>
        </w:rPr>
        <w:t xml:space="preserve"> </w:t>
      </w:r>
      <w:r w:rsidR="005F5090" w:rsidRPr="005F5090">
        <w:rPr>
          <w:sz w:val="20"/>
          <w:szCs w:val="20"/>
        </w:rPr>
        <w:t>Elsevier</w:t>
      </w:r>
      <w:r w:rsidRPr="005F5090">
        <w:rPr>
          <w:sz w:val="20"/>
          <w:szCs w:val="20"/>
        </w:rPr>
        <w:t xml:space="preserve">; 2006. </w:t>
      </w:r>
      <w:r w:rsidR="005F5090" w:rsidRPr="005F5090">
        <w:rPr>
          <w:sz w:val="20"/>
          <w:szCs w:val="20"/>
        </w:rPr>
        <w:t>P</w:t>
      </w:r>
      <w:r w:rsidRPr="005F5090">
        <w:rPr>
          <w:sz w:val="20"/>
          <w:szCs w:val="20"/>
        </w:rPr>
        <w:t>. 305-6.</w:t>
      </w:r>
    </w:p>
    <w:p w:rsidR="00D97C0E" w:rsidRPr="005F5090" w:rsidRDefault="00737BCC" w:rsidP="0076372F">
      <w:pPr>
        <w:pStyle w:val="Style1"/>
        <w:numPr>
          <w:ilvl w:val="0"/>
          <w:numId w:val="3"/>
        </w:numPr>
        <w:rPr>
          <w:sz w:val="20"/>
          <w:szCs w:val="20"/>
        </w:rPr>
      </w:pPr>
      <w:r w:rsidRPr="005F5090">
        <w:rPr>
          <w:sz w:val="20"/>
          <w:szCs w:val="20"/>
        </w:rPr>
        <w:t>Gupta M, Sharma NL, Kanga AK</w:t>
      </w:r>
      <w:r w:rsidR="005F5090" w:rsidRPr="005F5090">
        <w:rPr>
          <w:sz w:val="20"/>
          <w:szCs w:val="20"/>
        </w:rPr>
        <w:t xml:space="preserve"> </w:t>
      </w:r>
      <w:r w:rsidR="005F5090" w:rsidRPr="005F5090">
        <w:rPr>
          <w:i/>
          <w:sz w:val="20"/>
          <w:szCs w:val="20"/>
        </w:rPr>
        <w:t>et al</w:t>
      </w:r>
      <w:r w:rsidRPr="005F5090">
        <w:rPr>
          <w:sz w:val="20"/>
          <w:szCs w:val="20"/>
        </w:rPr>
        <w:t xml:space="preserve">. </w:t>
      </w:r>
      <w:r w:rsidR="005F5090">
        <w:rPr>
          <w:sz w:val="20"/>
          <w:szCs w:val="20"/>
        </w:rPr>
        <w:t>Onychomycosis</w:t>
      </w:r>
      <w:r w:rsidRPr="005F5090">
        <w:rPr>
          <w:sz w:val="20"/>
          <w:szCs w:val="20"/>
        </w:rPr>
        <w:t xml:space="preserve">: Clinicomycologic study of 130 patients from Himachal Pradesh, India. </w:t>
      </w:r>
      <w:r w:rsidRPr="005F5090">
        <w:rPr>
          <w:rStyle w:val="StyleStyle1Char"/>
          <w:sz w:val="20"/>
          <w:szCs w:val="20"/>
        </w:rPr>
        <w:t>Indian J</w:t>
      </w:r>
      <w:r w:rsidRPr="005F5090">
        <w:rPr>
          <w:sz w:val="20"/>
          <w:szCs w:val="20"/>
        </w:rPr>
        <w:t xml:space="preserve"> </w:t>
      </w:r>
      <w:r w:rsidRPr="005F5090">
        <w:rPr>
          <w:rStyle w:val="StyleStyle1Char"/>
          <w:sz w:val="20"/>
          <w:szCs w:val="20"/>
        </w:rPr>
        <w:t xml:space="preserve">Dermatol </w:t>
      </w:r>
      <w:r w:rsidR="005F5090" w:rsidRPr="005F5090">
        <w:rPr>
          <w:rStyle w:val="StyleStyle1Char"/>
          <w:sz w:val="20"/>
          <w:szCs w:val="20"/>
        </w:rPr>
        <w:t>V</w:t>
      </w:r>
      <w:r w:rsidRPr="005F5090">
        <w:rPr>
          <w:rStyle w:val="StyleStyle1Char"/>
          <w:sz w:val="20"/>
          <w:szCs w:val="20"/>
        </w:rPr>
        <w:t>ener</w:t>
      </w:r>
      <w:r w:rsidR="005F5090">
        <w:rPr>
          <w:rStyle w:val="StyleStyle1Char"/>
          <w:sz w:val="20"/>
          <w:szCs w:val="20"/>
        </w:rPr>
        <w:t>e</w:t>
      </w:r>
      <w:r w:rsidRPr="005F5090">
        <w:rPr>
          <w:rStyle w:val="StyleStyle1Char"/>
          <w:sz w:val="20"/>
          <w:szCs w:val="20"/>
        </w:rPr>
        <w:t xml:space="preserve">ol </w:t>
      </w:r>
      <w:r w:rsidR="005F5090" w:rsidRPr="005F5090">
        <w:rPr>
          <w:rStyle w:val="StyleStyle1Char"/>
          <w:sz w:val="20"/>
          <w:szCs w:val="20"/>
        </w:rPr>
        <w:t>L</w:t>
      </w:r>
      <w:r w:rsidRPr="005F5090">
        <w:rPr>
          <w:rStyle w:val="StyleStyle1Char"/>
          <w:sz w:val="20"/>
          <w:szCs w:val="20"/>
        </w:rPr>
        <w:t>eprol</w:t>
      </w:r>
      <w:r w:rsidR="005F5090" w:rsidRPr="005F5090">
        <w:rPr>
          <w:rStyle w:val="StyleStyle1Char"/>
          <w:sz w:val="20"/>
          <w:szCs w:val="20"/>
        </w:rPr>
        <w:t xml:space="preserve">. </w:t>
      </w:r>
      <w:r w:rsidRPr="005F5090">
        <w:rPr>
          <w:sz w:val="20"/>
          <w:szCs w:val="20"/>
        </w:rPr>
        <w:t>2007;</w:t>
      </w:r>
      <w:r w:rsidRPr="005F5090">
        <w:rPr>
          <w:b/>
          <w:sz w:val="20"/>
          <w:szCs w:val="20"/>
        </w:rPr>
        <w:t>73</w:t>
      </w:r>
      <w:r w:rsidRPr="005F5090">
        <w:rPr>
          <w:sz w:val="20"/>
          <w:szCs w:val="20"/>
        </w:rPr>
        <w:t xml:space="preserve">:389-92. </w:t>
      </w:r>
    </w:p>
    <w:p w:rsidR="00737BCC" w:rsidRPr="005F5090" w:rsidRDefault="00737BCC" w:rsidP="0076372F">
      <w:pPr>
        <w:pStyle w:val="Style1"/>
        <w:numPr>
          <w:ilvl w:val="0"/>
          <w:numId w:val="3"/>
        </w:numPr>
        <w:rPr>
          <w:sz w:val="20"/>
          <w:szCs w:val="20"/>
        </w:rPr>
      </w:pPr>
      <w:r w:rsidRPr="005F5090">
        <w:rPr>
          <w:sz w:val="20"/>
          <w:szCs w:val="20"/>
        </w:rPr>
        <w:t>Hay RJ,</w:t>
      </w:r>
      <w:r w:rsidR="00414D90" w:rsidRPr="005F5090">
        <w:rPr>
          <w:sz w:val="20"/>
          <w:szCs w:val="20"/>
        </w:rPr>
        <w:t xml:space="preserve"> Moore MK. </w:t>
      </w:r>
      <w:r w:rsidRPr="005F5090">
        <w:rPr>
          <w:sz w:val="20"/>
          <w:szCs w:val="20"/>
        </w:rPr>
        <w:t>Mycology: S</w:t>
      </w:r>
      <w:r w:rsidR="00414D90" w:rsidRPr="005F5090">
        <w:rPr>
          <w:sz w:val="20"/>
          <w:szCs w:val="20"/>
        </w:rPr>
        <w:t>uperficial and cutaneous mycose</w:t>
      </w:r>
      <w:r w:rsidR="005F5090">
        <w:rPr>
          <w:sz w:val="20"/>
          <w:szCs w:val="20"/>
        </w:rPr>
        <w:t>s</w:t>
      </w:r>
      <w:r w:rsidRPr="005F5090">
        <w:rPr>
          <w:sz w:val="20"/>
          <w:szCs w:val="20"/>
        </w:rPr>
        <w:t xml:space="preserve">. </w:t>
      </w:r>
      <w:r w:rsidR="005F5090">
        <w:rPr>
          <w:sz w:val="20"/>
          <w:szCs w:val="20"/>
        </w:rPr>
        <w:t>I</w:t>
      </w:r>
      <w:r w:rsidRPr="005F5090">
        <w:rPr>
          <w:sz w:val="20"/>
          <w:szCs w:val="20"/>
        </w:rPr>
        <w:t>n</w:t>
      </w:r>
      <w:r w:rsidR="005F5090">
        <w:rPr>
          <w:sz w:val="20"/>
          <w:szCs w:val="20"/>
        </w:rPr>
        <w:t>:</w:t>
      </w:r>
      <w:r w:rsidRPr="005F5090">
        <w:rPr>
          <w:sz w:val="20"/>
          <w:szCs w:val="20"/>
        </w:rPr>
        <w:t xml:space="preserve"> Burns</w:t>
      </w:r>
      <w:r w:rsidR="005F5090">
        <w:rPr>
          <w:sz w:val="20"/>
          <w:szCs w:val="20"/>
        </w:rPr>
        <w:t xml:space="preserve"> T</w:t>
      </w:r>
      <w:r w:rsidRPr="005F5090">
        <w:rPr>
          <w:sz w:val="20"/>
          <w:szCs w:val="20"/>
        </w:rPr>
        <w:t xml:space="preserve">, </w:t>
      </w:r>
      <w:r w:rsidRPr="005F5090">
        <w:rPr>
          <w:sz w:val="20"/>
          <w:szCs w:val="20"/>
        </w:rPr>
        <w:lastRenderedPageBreak/>
        <w:t>Breathnach</w:t>
      </w:r>
      <w:r w:rsidR="005F5090">
        <w:rPr>
          <w:sz w:val="20"/>
          <w:szCs w:val="20"/>
        </w:rPr>
        <w:t xml:space="preserve"> S</w:t>
      </w:r>
      <w:r w:rsidRPr="005F5090">
        <w:rPr>
          <w:sz w:val="20"/>
          <w:szCs w:val="20"/>
        </w:rPr>
        <w:t>, Cox</w:t>
      </w:r>
      <w:r w:rsidR="005F5090">
        <w:rPr>
          <w:sz w:val="20"/>
          <w:szCs w:val="20"/>
        </w:rPr>
        <w:t xml:space="preserve"> N</w:t>
      </w:r>
      <w:r w:rsidRPr="005F5090">
        <w:rPr>
          <w:sz w:val="20"/>
          <w:szCs w:val="20"/>
        </w:rPr>
        <w:t>, Griffiths</w:t>
      </w:r>
      <w:r w:rsidR="005F5090">
        <w:rPr>
          <w:sz w:val="20"/>
          <w:szCs w:val="20"/>
        </w:rPr>
        <w:t xml:space="preserve"> C, editors</w:t>
      </w:r>
      <w:r w:rsidRPr="005F5090">
        <w:rPr>
          <w:sz w:val="20"/>
          <w:szCs w:val="20"/>
        </w:rPr>
        <w:t xml:space="preserve">. </w:t>
      </w:r>
      <w:r w:rsidRPr="005F5090">
        <w:rPr>
          <w:rStyle w:val="StyleStyle1Char"/>
          <w:sz w:val="20"/>
          <w:szCs w:val="20"/>
        </w:rPr>
        <w:t>Rook’s Textbook of Dermatology.</w:t>
      </w:r>
      <w:r w:rsidRPr="005F5090">
        <w:rPr>
          <w:sz w:val="20"/>
          <w:szCs w:val="20"/>
        </w:rPr>
        <w:t xml:space="preserve"> 7th edn, Massachusetts, USA:</w:t>
      </w:r>
      <w:r w:rsidR="00414D90" w:rsidRPr="005F5090">
        <w:rPr>
          <w:sz w:val="20"/>
          <w:szCs w:val="20"/>
        </w:rPr>
        <w:t xml:space="preserve"> </w:t>
      </w:r>
      <w:r w:rsidRPr="005F5090">
        <w:rPr>
          <w:sz w:val="20"/>
          <w:szCs w:val="20"/>
        </w:rPr>
        <w:t>Blackwell; 2004, p.31.37.</w:t>
      </w:r>
    </w:p>
    <w:p w:rsidR="00737BCC" w:rsidRPr="005F5090" w:rsidRDefault="00737BCC" w:rsidP="0076372F">
      <w:pPr>
        <w:pStyle w:val="Style1"/>
        <w:numPr>
          <w:ilvl w:val="0"/>
          <w:numId w:val="3"/>
        </w:numPr>
        <w:rPr>
          <w:sz w:val="20"/>
          <w:szCs w:val="20"/>
        </w:rPr>
      </w:pPr>
      <w:r w:rsidRPr="005F5090">
        <w:rPr>
          <w:sz w:val="20"/>
          <w:szCs w:val="20"/>
        </w:rPr>
        <w:t xml:space="preserve">Tosti A.  </w:t>
      </w:r>
      <w:r w:rsidRPr="005F5090">
        <w:rPr>
          <w:rStyle w:val="StyleStyle1Char"/>
          <w:i w:val="0"/>
          <w:sz w:val="20"/>
          <w:szCs w:val="20"/>
        </w:rPr>
        <w:t>Onychomycosis</w:t>
      </w:r>
      <w:r w:rsidRPr="005F5090">
        <w:rPr>
          <w:sz w:val="20"/>
          <w:szCs w:val="20"/>
        </w:rPr>
        <w:t>.</w:t>
      </w:r>
      <w:r w:rsidR="005F5090">
        <w:rPr>
          <w:sz w:val="20"/>
          <w:szCs w:val="20"/>
        </w:rPr>
        <w:t xml:space="preserve"> </w:t>
      </w:r>
      <w:r w:rsidRPr="005F5090">
        <w:rPr>
          <w:sz w:val="20"/>
          <w:szCs w:val="20"/>
        </w:rPr>
        <w:t xml:space="preserve">Updated: </w:t>
      </w:r>
      <w:smartTag w:uri="urn:schemas-microsoft-com:office:smarttags" w:element="date">
        <w:smartTagPr>
          <w:attr w:name="Year" w:val="2010"/>
          <w:attr w:name="Day" w:val="5"/>
          <w:attr w:name="Month" w:val="5"/>
        </w:smartTagPr>
        <w:r w:rsidRPr="005F5090">
          <w:rPr>
            <w:sz w:val="20"/>
            <w:szCs w:val="20"/>
          </w:rPr>
          <w:t>May 5, 2010</w:t>
        </w:r>
      </w:smartTag>
      <w:r w:rsidRPr="005F5090">
        <w:rPr>
          <w:sz w:val="20"/>
          <w:szCs w:val="20"/>
        </w:rPr>
        <w:t xml:space="preserve">.  Retrieved </w:t>
      </w:r>
      <w:smartTag w:uri="urn:schemas-microsoft-com:office:smarttags" w:element="date">
        <w:smartTagPr>
          <w:attr w:name="Year" w:val="2010"/>
          <w:attr w:name="Day" w:val="20"/>
          <w:attr w:name="Month" w:val="6"/>
        </w:smartTagPr>
        <w:r w:rsidRPr="005F5090">
          <w:rPr>
            <w:sz w:val="20"/>
            <w:szCs w:val="20"/>
          </w:rPr>
          <w:t>June 20 2010</w:t>
        </w:r>
      </w:smartTag>
      <w:r w:rsidRPr="005F5090">
        <w:rPr>
          <w:sz w:val="20"/>
          <w:szCs w:val="20"/>
        </w:rPr>
        <w:t xml:space="preserve"> from </w:t>
      </w:r>
      <w:hyperlink r:id="rId10" w:history="1">
        <w:r w:rsidRPr="005F5090">
          <w:rPr>
            <w:rStyle w:val="Hyperlink"/>
            <w:color w:val="auto"/>
            <w:sz w:val="20"/>
            <w:szCs w:val="20"/>
            <w:u w:val="none"/>
          </w:rPr>
          <w:t>http://emedicine.medscape.com/article/1105828-overview</w:t>
        </w:r>
      </w:hyperlink>
      <w:r w:rsidR="005F5090">
        <w:rPr>
          <w:rStyle w:val="Hyperlink"/>
          <w:color w:val="auto"/>
          <w:sz w:val="20"/>
          <w:szCs w:val="20"/>
          <w:u w:val="none"/>
        </w:rPr>
        <w:t>.</w:t>
      </w:r>
    </w:p>
    <w:p w:rsidR="00D97C0E" w:rsidRPr="005F5090" w:rsidRDefault="00737BCC" w:rsidP="0076372F">
      <w:pPr>
        <w:pStyle w:val="Style1"/>
        <w:numPr>
          <w:ilvl w:val="0"/>
          <w:numId w:val="3"/>
        </w:numPr>
        <w:rPr>
          <w:kern w:val="20"/>
          <w:sz w:val="20"/>
          <w:szCs w:val="20"/>
        </w:rPr>
      </w:pPr>
      <w:r w:rsidRPr="005F5090">
        <w:rPr>
          <w:sz w:val="20"/>
          <w:szCs w:val="20"/>
        </w:rPr>
        <w:t>Grag A, Venkatesh V, Singh M</w:t>
      </w:r>
      <w:r w:rsidR="005F5090">
        <w:rPr>
          <w:sz w:val="20"/>
          <w:szCs w:val="20"/>
        </w:rPr>
        <w:t xml:space="preserve"> </w:t>
      </w:r>
      <w:r w:rsidR="005F5090">
        <w:rPr>
          <w:i/>
          <w:sz w:val="20"/>
          <w:szCs w:val="20"/>
        </w:rPr>
        <w:t>et al</w:t>
      </w:r>
      <w:r w:rsidR="0074174B" w:rsidRPr="005F5090">
        <w:rPr>
          <w:sz w:val="20"/>
          <w:szCs w:val="20"/>
        </w:rPr>
        <w:t xml:space="preserve">. </w:t>
      </w:r>
      <w:r w:rsidRPr="005F5090">
        <w:rPr>
          <w:sz w:val="20"/>
          <w:szCs w:val="20"/>
        </w:rPr>
        <w:t xml:space="preserve">Onychomycosis in central India: A clinico-etiologic correlation. </w:t>
      </w:r>
      <w:r w:rsidRPr="005F5090">
        <w:rPr>
          <w:rStyle w:val="StyleStyle1Char"/>
          <w:sz w:val="20"/>
          <w:szCs w:val="20"/>
        </w:rPr>
        <w:t>Int</w:t>
      </w:r>
      <w:r w:rsidR="005F5090" w:rsidRPr="005F5090">
        <w:rPr>
          <w:rStyle w:val="StyleStyle1Char"/>
          <w:sz w:val="20"/>
          <w:szCs w:val="20"/>
        </w:rPr>
        <w:t xml:space="preserve"> </w:t>
      </w:r>
      <w:r w:rsidRPr="005F5090">
        <w:rPr>
          <w:rStyle w:val="StyleStyle1Char"/>
          <w:sz w:val="20"/>
          <w:szCs w:val="20"/>
        </w:rPr>
        <w:t>J</w:t>
      </w:r>
      <w:r w:rsidRPr="005F5090">
        <w:rPr>
          <w:sz w:val="20"/>
          <w:szCs w:val="20"/>
        </w:rPr>
        <w:t xml:space="preserve"> </w:t>
      </w:r>
      <w:r w:rsidRPr="005F5090">
        <w:rPr>
          <w:rStyle w:val="StyleStyle1Char"/>
          <w:sz w:val="20"/>
          <w:szCs w:val="20"/>
        </w:rPr>
        <w:t>Dermatol</w:t>
      </w:r>
      <w:r w:rsidR="005F5090" w:rsidRPr="005F5090">
        <w:rPr>
          <w:rStyle w:val="StyleStyle1Char"/>
          <w:sz w:val="20"/>
          <w:szCs w:val="20"/>
        </w:rPr>
        <w:t>.</w:t>
      </w:r>
      <w:r w:rsidR="005F5090">
        <w:rPr>
          <w:rStyle w:val="StyleStyle1Char"/>
          <w:i w:val="0"/>
          <w:sz w:val="20"/>
          <w:szCs w:val="20"/>
        </w:rPr>
        <w:t xml:space="preserve"> </w:t>
      </w:r>
      <w:r w:rsidRPr="005F5090">
        <w:rPr>
          <w:sz w:val="20"/>
          <w:szCs w:val="20"/>
        </w:rPr>
        <w:t>2004;</w:t>
      </w:r>
      <w:r w:rsidRPr="005F5090">
        <w:rPr>
          <w:b/>
          <w:sz w:val="20"/>
          <w:szCs w:val="20"/>
        </w:rPr>
        <w:t>43</w:t>
      </w:r>
      <w:r w:rsidRPr="005F5090">
        <w:rPr>
          <w:sz w:val="20"/>
          <w:szCs w:val="20"/>
        </w:rPr>
        <w:t>:498-502.</w:t>
      </w:r>
      <w:r w:rsidRPr="005F5090">
        <w:rPr>
          <w:kern w:val="20"/>
          <w:sz w:val="20"/>
          <w:szCs w:val="20"/>
        </w:rPr>
        <w:t xml:space="preserve"> </w:t>
      </w:r>
    </w:p>
    <w:p w:rsidR="00737BCC" w:rsidRPr="005F5090" w:rsidRDefault="00737BCC" w:rsidP="0076372F">
      <w:pPr>
        <w:pStyle w:val="Style1"/>
        <w:numPr>
          <w:ilvl w:val="0"/>
          <w:numId w:val="3"/>
        </w:numPr>
        <w:rPr>
          <w:sz w:val="20"/>
          <w:szCs w:val="20"/>
        </w:rPr>
      </w:pPr>
      <w:r w:rsidRPr="005F5090">
        <w:rPr>
          <w:sz w:val="20"/>
          <w:szCs w:val="20"/>
        </w:rPr>
        <w:t>Das NK, Ghosh P, Das S</w:t>
      </w:r>
      <w:r w:rsidR="005F5090">
        <w:rPr>
          <w:sz w:val="20"/>
          <w:szCs w:val="20"/>
        </w:rPr>
        <w:t xml:space="preserve"> </w:t>
      </w:r>
      <w:r w:rsidR="005F5090">
        <w:rPr>
          <w:i/>
          <w:sz w:val="20"/>
          <w:szCs w:val="20"/>
        </w:rPr>
        <w:t>et al</w:t>
      </w:r>
      <w:r w:rsidRPr="005F5090">
        <w:rPr>
          <w:sz w:val="20"/>
          <w:szCs w:val="20"/>
        </w:rPr>
        <w:t xml:space="preserve">. A Study on the etiological agent and clinico-mycological correlation of finger nail onychomycosis in Eastern India. </w:t>
      </w:r>
      <w:r w:rsidRPr="005F5090">
        <w:rPr>
          <w:rStyle w:val="StyleStyle1Char"/>
          <w:sz w:val="20"/>
          <w:szCs w:val="20"/>
        </w:rPr>
        <w:t>Indian J Dermatol</w:t>
      </w:r>
      <w:r w:rsidR="005F5090">
        <w:rPr>
          <w:sz w:val="20"/>
          <w:szCs w:val="20"/>
        </w:rPr>
        <w:t>. 2008;</w:t>
      </w:r>
      <w:r w:rsidRPr="005F5090">
        <w:rPr>
          <w:b/>
          <w:sz w:val="20"/>
          <w:szCs w:val="20"/>
        </w:rPr>
        <w:t>53</w:t>
      </w:r>
      <w:r w:rsidRPr="005F5090">
        <w:rPr>
          <w:sz w:val="20"/>
          <w:szCs w:val="20"/>
        </w:rPr>
        <w:t xml:space="preserve">:75-9. </w:t>
      </w:r>
    </w:p>
    <w:p w:rsidR="00737BCC" w:rsidRPr="005F5090" w:rsidRDefault="00737BCC" w:rsidP="005F5090">
      <w:pPr>
        <w:pStyle w:val="ListParagraph"/>
        <w:numPr>
          <w:ilvl w:val="0"/>
          <w:numId w:val="3"/>
        </w:numPr>
        <w:tabs>
          <w:tab w:val="left" w:pos="5436"/>
        </w:tabs>
        <w:jc w:val="both"/>
        <w:rPr>
          <w:kern w:val="20"/>
          <w:sz w:val="20"/>
          <w:szCs w:val="20"/>
        </w:rPr>
      </w:pPr>
      <w:r w:rsidRPr="005F5090">
        <w:rPr>
          <w:sz w:val="20"/>
          <w:szCs w:val="20"/>
        </w:rPr>
        <w:t>Sayed FE, Ammoury A, Haybe RF</w:t>
      </w:r>
      <w:r w:rsidR="005F5090">
        <w:rPr>
          <w:sz w:val="20"/>
          <w:szCs w:val="20"/>
        </w:rPr>
        <w:t>,</w:t>
      </w:r>
      <w:r w:rsidRPr="005F5090">
        <w:rPr>
          <w:sz w:val="20"/>
          <w:szCs w:val="20"/>
        </w:rPr>
        <w:t xml:space="preserve"> Dhaybi R. Onychomycosis in Lebanon: A </w:t>
      </w:r>
      <w:r w:rsidR="005F5090">
        <w:rPr>
          <w:sz w:val="20"/>
          <w:szCs w:val="20"/>
        </w:rPr>
        <w:t>m</w:t>
      </w:r>
      <w:r w:rsidRPr="005F5090">
        <w:rPr>
          <w:sz w:val="20"/>
          <w:szCs w:val="20"/>
        </w:rPr>
        <w:t xml:space="preserve">ycological survey of 772 patients. </w:t>
      </w:r>
      <w:r w:rsidRPr="005F5090">
        <w:rPr>
          <w:rStyle w:val="StyleStyle1Char"/>
          <w:sz w:val="20"/>
          <w:szCs w:val="20"/>
        </w:rPr>
        <w:t>Mycosis</w:t>
      </w:r>
      <w:r w:rsidR="005F5090">
        <w:rPr>
          <w:rStyle w:val="StyleStyle1Char"/>
          <w:sz w:val="20"/>
          <w:szCs w:val="20"/>
        </w:rPr>
        <w:t>.</w:t>
      </w:r>
      <w:r w:rsidRPr="005F5090">
        <w:rPr>
          <w:rStyle w:val="StyleStyle1Char"/>
          <w:sz w:val="20"/>
          <w:szCs w:val="20"/>
        </w:rPr>
        <w:t xml:space="preserve"> </w:t>
      </w:r>
      <w:r w:rsidRPr="005F5090">
        <w:rPr>
          <w:sz w:val="20"/>
          <w:szCs w:val="20"/>
        </w:rPr>
        <w:t>2006;</w:t>
      </w:r>
      <w:r w:rsidRPr="005F5090">
        <w:rPr>
          <w:b/>
          <w:sz w:val="20"/>
          <w:szCs w:val="20"/>
        </w:rPr>
        <w:t>49</w:t>
      </w:r>
      <w:r w:rsidRPr="005F5090">
        <w:rPr>
          <w:sz w:val="20"/>
          <w:szCs w:val="20"/>
        </w:rPr>
        <w:t>:216</w:t>
      </w:r>
      <w:r w:rsidR="005F5090">
        <w:rPr>
          <w:sz w:val="20"/>
          <w:szCs w:val="20"/>
        </w:rPr>
        <w:t>-</w:t>
      </w:r>
      <w:r w:rsidRPr="005F5090">
        <w:rPr>
          <w:sz w:val="20"/>
          <w:szCs w:val="20"/>
        </w:rPr>
        <w:t>9.</w:t>
      </w:r>
      <w:r w:rsidRPr="005F5090">
        <w:rPr>
          <w:kern w:val="20"/>
          <w:sz w:val="20"/>
          <w:szCs w:val="20"/>
        </w:rPr>
        <w:t xml:space="preserve"> </w:t>
      </w:r>
    </w:p>
    <w:p w:rsidR="00737BCC" w:rsidRPr="005F5090" w:rsidRDefault="00737BCC" w:rsidP="0076372F">
      <w:pPr>
        <w:pStyle w:val="ListParagraph"/>
        <w:numPr>
          <w:ilvl w:val="0"/>
          <w:numId w:val="3"/>
        </w:numPr>
        <w:jc w:val="both"/>
        <w:rPr>
          <w:sz w:val="20"/>
          <w:szCs w:val="20"/>
        </w:rPr>
      </w:pPr>
      <w:r w:rsidRPr="005F5090">
        <w:rPr>
          <w:sz w:val="20"/>
          <w:szCs w:val="20"/>
        </w:rPr>
        <w:t>Bokhari MA,</w:t>
      </w:r>
      <w:r w:rsidR="005F5090">
        <w:rPr>
          <w:sz w:val="20"/>
          <w:szCs w:val="20"/>
        </w:rPr>
        <w:t xml:space="preserve"> Hu</w:t>
      </w:r>
      <w:r w:rsidRPr="005F5090">
        <w:rPr>
          <w:sz w:val="20"/>
          <w:szCs w:val="20"/>
        </w:rPr>
        <w:t>ssain I, Jahangir M</w:t>
      </w:r>
      <w:r w:rsidR="005F5090">
        <w:rPr>
          <w:sz w:val="20"/>
          <w:szCs w:val="20"/>
        </w:rPr>
        <w:t xml:space="preserve"> </w:t>
      </w:r>
      <w:r w:rsidR="005F5090">
        <w:rPr>
          <w:i/>
          <w:sz w:val="20"/>
          <w:szCs w:val="20"/>
        </w:rPr>
        <w:t>et al</w:t>
      </w:r>
      <w:r w:rsidRPr="005F5090">
        <w:rPr>
          <w:sz w:val="20"/>
          <w:szCs w:val="20"/>
        </w:rPr>
        <w:t>. On</w:t>
      </w:r>
      <w:r w:rsidR="0074174B" w:rsidRPr="005F5090">
        <w:rPr>
          <w:sz w:val="20"/>
          <w:szCs w:val="20"/>
        </w:rPr>
        <w:t>ychomycosis in Lahore, Pakistan</w:t>
      </w:r>
      <w:r w:rsidRPr="005F5090">
        <w:rPr>
          <w:sz w:val="20"/>
          <w:szCs w:val="20"/>
        </w:rPr>
        <w:t>.</w:t>
      </w:r>
      <w:r w:rsidRPr="005F5090">
        <w:rPr>
          <w:rStyle w:val="StyleStyle1Char"/>
          <w:i w:val="0"/>
          <w:sz w:val="20"/>
          <w:szCs w:val="20"/>
        </w:rPr>
        <w:t xml:space="preserve"> </w:t>
      </w:r>
      <w:r w:rsidRPr="005F5090">
        <w:rPr>
          <w:rStyle w:val="StyleStyle1Char"/>
          <w:sz w:val="20"/>
          <w:szCs w:val="20"/>
        </w:rPr>
        <w:t>Int J Dermatol</w:t>
      </w:r>
      <w:r w:rsidR="005F5090" w:rsidRPr="005F5090">
        <w:rPr>
          <w:rStyle w:val="StyleStyle1Char"/>
          <w:sz w:val="20"/>
          <w:szCs w:val="20"/>
        </w:rPr>
        <w:t>.</w:t>
      </w:r>
      <w:r w:rsidR="005F5090">
        <w:rPr>
          <w:rStyle w:val="StyleStyle1Char"/>
          <w:i w:val="0"/>
          <w:sz w:val="20"/>
          <w:szCs w:val="20"/>
        </w:rPr>
        <w:t xml:space="preserve"> </w:t>
      </w:r>
      <w:r w:rsidRPr="005F5090">
        <w:rPr>
          <w:sz w:val="20"/>
          <w:szCs w:val="20"/>
        </w:rPr>
        <w:t>1999;</w:t>
      </w:r>
      <w:r w:rsidRPr="005F5090">
        <w:rPr>
          <w:b/>
          <w:sz w:val="20"/>
          <w:szCs w:val="20"/>
        </w:rPr>
        <w:t>38</w:t>
      </w:r>
      <w:r w:rsidRPr="005F5090">
        <w:rPr>
          <w:sz w:val="20"/>
          <w:szCs w:val="20"/>
        </w:rPr>
        <w:t xml:space="preserve">:591-5. </w:t>
      </w:r>
    </w:p>
    <w:p w:rsidR="00291808" w:rsidRPr="005F5090" w:rsidRDefault="00737BCC" w:rsidP="0076372F">
      <w:pPr>
        <w:pStyle w:val="Style1"/>
        <w:numPr>
          <w:ilvl w:val="0"/>
          <w:numId w:val="3"/>
        </w:numPr>
        <w:rPr>
          <w:sz w:val="20"/>
          <w:szCs w:val="20"/>
        </w:rPr>
      </w:pPr>
      <w:r w:rsidRPr="005F5090">
        <w:rPr>
          <w:sz w:val="20"/>
          <w:szCs w:val="20"/>
        </w:rPr>
        <w:t>Kaur R, Kashyap B</w:t>
      </w:r>
      <w:r w:rsidR="005F5090">
        <w:rPr>
          <w:sz w:val="20"/>
          <w:szCs w:val="20"/>
        </w:rPr>
        <w:t>,</w:t>
      </w:r>
      <w:r w:rsidRPr="005F5090">
        <w:rPr>
          <w:sz w:val="20"/>
          <w:szCs w:val="20"/>
        </w:rPr>
        <w:t xml:space="preserve"> Makkar R. Evaluation of clinico-mycol</w:t>
      </w:r>
      <w:r w:rsidR="005F5090">
        <w:rPr>
          <w:sz w:val="20"/>
          <w:szCs w:val="20"/>
        </w:rPr>
        <w:t>ogical aspects of onychomycosis</w:t>
      </w:r>
      <w:r w:rsidRPr="005F5090">
        <w:rPr>
          <w:sz w:val="20"/>
          <w:szCs w:val="20"/>
        </w:rPr>
        <w:t xml:space="preserve">. </w:t>
      </w:r>
      <w:r w:rsidRPr="005F5090">
        <w:rPr>
          <w:rStyle w:val="StyleStyle1Char"/>
          <w:sz w:val="20"/>
          <w:szCs w:val="20"/>
        </w:rPr>
        <w:t>Indian J Dermatol</w:t>
      </w:r>
      <w:r w:rsidR="005F5090" w:rsidRPr="005F5090">
        <w:rPr>
          <w:rStyle w:val="StyleStyle1Char"/>
          <w:sz w:val="20"/>
          <w:szCs w:val="20"/>
        </w:rPr>
        <w:t>.</w:t>
      </w:r>
      <w:r w:rsidR="00F94BD7" w:rsidRPr="005F5090">
        <w:rPr>
          <w:rStyle w:val="StyleStyle1Char"/>
          <w:i w:val="0"/>
          <w:sz w:val="20"/>
          <w:szCs w:val="20"/>
        </w:rPr>
        <w:t xml:space="preserve"> </w:t>
      </w:r>
      <w:r w:rsidRPr="005F5090">
        <w:rPr>
          <w:sz w:val="20"/>
          <w:szCs w:val="20"/>
        </w:rPr>
        <w:t>2008;</w:t>
      </w:r>
      <w:r w:rsidRPr="005F5090">
        <w:rPr>
          <w:b/>
          <w:sz w:val="20"/>
          <w:szCs w:val="20"/>
        </w:rPr>
        <w:t>53</w:t>
      </w:r>
      <w:r w:rsidRPr="005F5090">
        <w:rPr>
          <w:sz w:val="20"/>
          <w:szCs w:val="20"/>
        </w:rPr>
        <w:t xml:space="preserve">:174-8. </w:t>
      </w:r>
    </w:p>
    <w:p w:rsidR="00737BCC" w:rsidRPr="005F5090" w:rsidRDefault="00737BCC" w:rsidP="0076372F">
      <w:pPr>
        <w:pStyle w:val="Style1"/>
        <w:numPr>
          <w:ilvl w:val="0"/>
          <w:numId w:val="3"/>
        </w:numPr>
        <w:rPr>
          <w:sz w:val="20"/>
          <w:szCs w:val="20"/>
        </w:rPr>
      </w:pPr>
      <w:r w:rsidRPr="005F5090">
        <w:rPr>
          <w:sz w:val="20"/>
          <w:szCs w:val="20"/>
        </w:rPr>
        <w:t>Adhikari L, Gupta AD, Pal R</w:t>
      </w:r>
      <w:r w:rsidR="005F5090">
        <w:rPr>
          <w:sz w:val="20"/>
          <w:szCs w:val="20"/>
        </w:rPr>
        <w:t>,</w:t>
      </w:r>
      <w:r w:rsidRPr="005F5090">
        <w:rPr>
          <w:sz w:val="20"/>
          <w:szCs w:val="20"/>
        </w:rPr>
        <w:t xml:space="preserve"> Singh TSK.</w:t>
      </w:r>
      <w:r w:rsidR="00F94BD7" w:rsidRPr="005F5090">
        <w:rPr>
          <w:sz w:val="20"/>
          <w:szCs w:val="20"/>
        </w:rPr>
        <w:t xml:space="preserve"> </w:t>
      </w:r>
      <w:r w:rsidRPr="005F5090">
        <w:rPr>
          <w:sz w:val="20"/>
          <w:szCs w:val="20"/>
        </w:rPr>
        <w:t xml:space="preserve">Clinico-etiologic correlates of </w:t>
      </w:r>
      <w:r w:rsidR="005F5090">
        <w:rPr>
          <w:sz w:val="20"/>
          <w:szCs w:val="20"/>
        </w:rPr>
        <w:t>o</w:t>
      </w:r>
      <w:r w:rsidRPr="005F5090">
        <w:rPr>
          <w:sz w:val="20"/>
          <w:szCs w:val="20"/>
        </w:rPr>
        <w:t xml:space="preserve">nychomycosis in Sikkim. </w:t>
      </w:r>
      <w:r w:rsidRPr="005F5090">
        <w:rPr>
          <w:i/>
          <w:sz w:val="20"/>
          <w:szCs w:val="20"/>
        </w:rPr>
        <w:t>Indian J Pathol Microbiol</w:t>
      </w:r>
      <w:r w:rsidR="005F5090" w:rsidRPr="005F5090">
        <w:rPr>
          <w:i/>
          <w:sz w:val="20"/>
          <w:szCs w:val="20"/>
        </w:rPr>
        <w:t>.</w:t>
      </w:r>
      <w:r w:rsidR="004450C7" w:rsidRPr="005F5090">
        <w:rPr>
          <w:sz w:val="20"/>
          <w:szCs w:val="20"/>
        </w:rPr>
        <w:t xml:space="preserve"> </w:t>
      </w:r>
      <w:r w:rsidRPr="005F5090">
        <w:rPr>
          <w:sz w:val="20"/>
          <w:szCs w:val="20"/>
        </w:rPr>
        <w:t>2009</w:t>
      </w:r>
      <w:r w:rsidRPr="005F5090">
        <w:rPr>
          <w:rStyle w:val="StyleStyleStyle3ItalicBoldChar"/>
          <w:sz w:val="20"/>
          <w:szCs w:val="20"/>
        </w:rPr>
        <w:t>;</w:t>
      </w:r>
      <w:r w:rsidRPr="005F5090">
        <w:rPr>
          <w:b/>
          <w:sz w:val="20"/>
          <w:szCs w:val="20"/>
        </w:rPr>
        <w:t>52</w:t>
      </w:r>
      <w:r w:rsidRPr="005F5090">
        <w:rPr>
          <w:sz w:val="20"/>
          <w:szCs w:val="20"/>
        </w:rPr>
        <w:t>:194-7</w:t>
      </w:r>
      <w:r w:rsidRPr="005F5090">
        <w:rPr>
          <w:rStyle w:val="StyleStyleStyle3ItalicBoldChar"/>
          <w:sz w:val="20"/>
          <w:szCs w:val="20"/>
        </w:rPr>
        <w:t xml:space="preserve">. </w:t>
      </w:r>
    </w:p>
    <w:p w:rsidR="00291808" w:rsidRPr="005F5090" w:rsidRDefault="00737BCC" w:rsidP="0076372F">
      <w:pPr>
        <w:pStyle w:val="ListParagraph"/>
        <w:numPr>
          <w:ilvl w:val="0"/>
          <w:numId w:val="3"/>
        </w:numPr>
        <w:jc w:val="both"/>
        <w:rPr>
          <w:sz w:val="20"/>
          <w:szCs w:val="20"/>
        </w:rPr>
      </w:pPr>
      <w:r w:rsidRPr="005F5090">
        <w:rPr>
          <w:sz w:val="20"/>
          <w:szCs w:val="20"/>
        </w:rPr>
        <w:t>Chadeganipour M, Nilipour S</w:t>
      </w:r>
      <w:r w:rsidR="005F5090">
        <w:rPr>
          <w:sz w:val="20"/>
          <w:szCs w:val="20"/>
        </w:rPr>
        <w:t>,</w:t>
      </w:r>
      <w:r w:rsidRPr="005F5090">
        <w:rPr>
          <w:sz w:val="20"/>
          <w:szCs w:val="20"/>
        </w:rPr>
        <w:t xml:space="preserve"> Ahmadi G. Study of </w:t>
      </w:r>
      <w:r w:rsidR="005F5090">
        <w:rPr>
          <w:sz w:val="20"/>
          <w:szCs w:val="20"/>
        </w:rPr>
        <w:t>o</w:t>
      </w:r>
      <w:r w:rsidRPr="005F5090">
        <w:rPr>
          <w:sz w:val="20"/>
          <w:szCs w:val="20"/>
        </w:rPr>
        <w:t xml:space="preserve">nychomycosis in Ispahan, Iran. </w:t>
      </w:r>
      <w:r w:rsidRPr="005F5090">
        <w:rPr>
          <w:i/>
          <w:sz w:val="20"/>
          <w:szCs w:val="20"/>
        </w:rPr>
        <w:t>Mycosis</w:t>
      </w:r>
      <w:r w:rsidR="005F5090">
        <w:rPr>
          <w:sz w:val="20"/>
          <w:szCs w:val="20"/>
        </w:rPr>
        <w:t xml:space="preserve">. </w:t>
      </w:r>
      <w:r w:rsidRPr="005F5090">
        <w:rPr>
          <w:sz w:val="20"/>
          <w:szCs w:val="20"/>
        </w:rPr>
        <w:t>2008;</w:t>
      </w:r>
      <w:r w:rsidRPr="005F5090">
        <w:rPr>
          <w:b/>
          <w:sz w:val="20"/>
          <w:szCs w:val="20"/>
        </w:rPr>
        <w:t>52</w:t>
      </w:r>
      <w:r w:rsidRPr="005F5090">
        <w:rPr>
          <w:sz w:val="20"/>
          <w:szCs w:val="20"/>
        </w:rPr>
        <w:t xml:space="preserve">:153-7. </w:t>
      </w:r>
    </w:p>
    <w:p w:rsidR="0076372F" w:rsidRPr="005F5090" w:rsidRDefault="0076372F" w:rsidP="001C581E">
      <w:pPr>
        <w:spacing w:line="360" w:lineRule="auto"/>
        <w:jc w:val="both"/>
        <w:rPr>
          <w:sz w:val="22"/>
          <w:szCs w:val="22"/>
        </w:rPr>
        <w:sectPr w:rsidR="0076372F" w:rsidRPr="005F5090" w:rsidSect="0076372F">
          <w:type w:val="continuous"/>
          <w:pgSz w:w="12240" w:h="15840"/>
          <w:pgMar w:top="1440" w:right="1440" w:bottom="1440" w:left="1440" w:header="720" w:footer="720" w:gutter="0"/>
          <w:cols w:num="2" w:space="720"/>
          <w:docGrid w:linePitch="360"/>
        </w:sectPr>
      </w:pPr>
    </w:p>
    <w:p w:rsidR="004E69A8" w:rsidRPr="005F5090" w:rsidRDefault="004E69A8" w:rsidP="00690B49">
      <w:pPr>
        <w:spacing w:line="360" w:lineRule="auto"/>
        <w:jc w:val="both"/>
        <w:rPr>
          <w:sz w:val="22"/>
          <w:szCs w:val="22"/>
        </w:rPr>
      </w:pPr>
    </w:p>
    <w:sectPr w:rsidR="004E69A8" w:rsidRPr="005F5090" w:rsidSect="0076372F">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AEE" w:rsidRDefault="000D6AEE" w:rsidP="001C031F">
      <w:r>
        <w:separator/>
      </w:r>
    </w:p>
  </w:endnote>
  <w:endnote w:type="continuationSeparator" w:id="0">
    <w:p w:rsidR="000D6AEE" w:rsidRDefault="000D6AEE" w:rsidP="001C0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919850"/>
      <w:docPartObj>
        <w:docPartGallery w:val="Page Numbers (Bottom of Page)"/>
        <w:docPartUnique/>
      </w:docPartObj>
    </w:sdtPr>
    <w:sdtEndPr>
      <w:rPr>
        <w:noProof/>
        <w:sz w:val="20"/>
      </w:rPr>
    </w:sdtEndPr>
    <w:sdtContent>
      <w:p w:rsidR="00A43D9B" w:rsidRPr="001C031F" w:rsidRDefault="00A43D9B">
        <w:pPr>
          <w:pStyle w:val="Footer"/>
          <w:jc w:val="right"/>
          <w:rPr>
            <w:sz w:val="20"/>
          </w:rPr>
        </w:pPr>
        <w:r w:rsidRPr="001C031F">
          <w:rPr>
            <w:sz w:val="20"/>
          </w:rPr>
          <w:fldChar w:fldCharType="begin"/>
        </w:r>
        <w:r w:rsidRPr="001C031F">
          <w:rPr>
            <w:sz w:val="20"/>
          </w:rPr>
          <w:instrText xml:space="preserve"> PAGE   \* MERGEFORMAT </w:instrText>
        </w:r>
        <w:r w:rsidRPr="001C031F">
          <w:rPr>
            <w:sz w:val="20"/>
          </w:rPr>
          <w:fldChar w:fldCharType="separate"/>
        </w:r>
        <w:r w:rsidR="00044D41">
          <w:rPr>
            <w:noProof/>
            <w:sz w:val="20"/>
          </w:rPr>
          <w:t>283</w:t>
        </w:r>
        <w:r w:rsidRPr="001C031F">
          <w:rPr>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AEE" w:rsidRDefault="000D6AEE" w:rsidP="001C031F">
      <w:r>
        <w:separator/>
      </w:r>
    </w:p>
  </w:footnote>
  <w:footnote w:type="continuationSeparator" w:id="0">
    <w:p w:rsidR="000D6AEE" w:rsidRDefault="000D6AEE" w:rsidP="001C03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D9B" w:rsidRPr="00906E0E" w:rsidRDefault="00A43D9B" w:rsidP="001C031F">
    <w:pPr>
      <w:pStyle w:val="Header"/>
      <w:rPr>
        <w:sz w:val="20"/>
      </w:rPr>
    </w:pPr>
    <w:r w:rsidRPr="00906E0E">
      <w:rPr>
        <w:i/>
        <w:sz w:val="20"/>
      </w:rPr>
      <w:t xml:space="preserve">Journal of Pakistan Association of Dermatologists </w:t>
    </w:r>
    <w:r w:rsidRPr="00906E0E">
      <w:rPr>
        <w:sz w:val="20"/>
      </w:rPr>
      <w:t>2013;</w:t>
    </w:r>
    <w:r>
      <w:rPr>
        <w:b/>
        <w:sz w:val="20"/>
      </w:rPr>
      <w:t>23 (3</w:t>
    </w:r>
    <w:r w:rsidRPr="00906E0E">
      <w:rPr>
        <w:b/>
        <w:sz w:val="20"/>
      </w:rPr>
      <w:t>)</w:t>
    </w:r>
    <w:r>
      <w:rPr>
        <w:sz w:val="20"/>
      </w:rPr>
      <w:t>:277</w:t>
    </w:r>
    <w:r w:rsidRPr="00906E0E">
      <w:rPr>
        <w:sz w:val="20"/>
      </w:rPr>
      <w:t>-</w:t>
    </w:r>
    <w:r>
      <w:rPr>
        <w:sz w:val="20"/>
      </w:rPr>
      <w:t>283</w:t>
    </w:r>
    <w:r w:rsidRPr="00906E0E">
      <w:rPr>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A725A"/>
    <w:multiLevelType w:val="hybridMultilevel"/>
    <w:tmpl w:val="69F0B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F197057"/>
    <w:multiLevelType w:val="hybridMultilevel"/>
    <w:tmpl w:val="9ADA475E"/>
    <w:lvl w:ilvl="0" w:tplc="AD60CECA">
      <w:start w:val="1"/>
      <w:numFmt w:val="decimal"/>
      <w:lvlText w:val="%1."/>
      <w:lvlJc w:val="left"/>
      <w:pPr>
        <w:tabs>
          <w:tab w:val="num" w:pos="456"/>
        </w:tabs>
        <w:ind w:left="456" w:hanging="360"/>
      </w:pPr>
      <w:rPr>
        <w:rFonts w:hint="default"/>
      </w:rPr>
    </w:lvl>
    <w:lvl w:ilvl="1" w:tplc="04090019" w:tentative="1">
      <w:start w:val="1"/>
      <w:numFmt w:val="lowerLetter"/>
      <w:lvlText w:val="%2."/>
      <w:lvlJc w:val="left"/>
      <w:pPr>
        <w:tabs>
          <w:tab w:val="num" w:pos="1176"/>
        </w:tabs>
        <w:ind w:left="1176" w:hanging="360"/>
      </w:pPr>
    </w:lvl>
    <w:lvl w:ilvl="2" w:tplc="0409001B" w:tentative="1">
      <w:start w:val="1"/>
      <w:numFmt w:val="lowerRoman"/>
      <w:lvlText w:val="%3."/>
      <w:lvlJc w:val="right"/>
      <w:pPr>
        <w:tabs>
          <w:tab w:val="num" w:pos="1896"/>
        </w:tabs>
        <w:ind w:left="1896" w:hanging="180"/>
      </w:pPr>
    </w:lvl>
    <w:lvl w:ilvl="3" w:tplc="0409000F" w:tentative="1">
      <w:start w:val="1"/>
      <w:numFmt w:val="decimal"/>
      <w:lvlText w:val="%4."/>
      <w:lvlJc w:val="left"/>
      <w:pPr>
        <w:tabs>
          <w:tab w:val="num" w:pos="2616"/>
        </w:tabs>
        <w:ind w:left="2616" w:hanging="360"/>
      </w:pPr>
    </w:lvl>
    <w:lvl w:ilvl="4" w:tplc="04090019" w:tentative="1">
      <w:start w:val="1"/>
      <w:numFmt w:val="lowerLetter"/>
      <w:lvlText w:val="%5."/>
      <w:lvlJc w:val="left"/>
      <w:pPr>
        <w:tabs>
          <w:tab w:val="num" w:pos="3336"/>
        </w:tabs>
        <w:ind w:left="3336" w:hanging="360"/>
      </w:pPr>
    </w:lvl>
    <w:lvl w:ilvl="5" w:tplc="0409001B" w:tentative="1">
      <w:start w:val="1"/>
      <w:numFmt w:val="lowerRoman"/>
      <w:lvlText w:val="%6."/>
      <w:lvlJc w:val="right"/>
      <w:pPr>
        <w:tabs>
          <w:tab w:val="num" w:pos="4056"/>
        </w:tabs>
        <w:ind w:left="4056" w:hanging="180"/>
      </w:pPr>
    </w:lvl>
    <w:lvl w:ilvl="6" w:tplc="0409000F" w:tentative="1">
      <w:start w:val="1"/>
      <w:numFmt w:val="decimal"/>
      <w:lvlText w:val="%7."/>
      <w:lvlJc w:val="left"/>
      <w:pPr>
        <w:tabs>
          <w:tab w:val="num" w:pos="4776"/>
        </w:tabs>
        <w:ind w:left="4776" w:hanging="360"/>
      </w:pPr>
    </w:lvl>
    <w:lvl w:ilvl="7" w:tplc="04090019" w:tentative="1">
      <w:start w:val="1"/>
      <w:numFmt w:val="lowerLetter"/>
      <w:lvlText w:val="%8."/>
      <w:lvlJc w:val="left"/>
      <w:pPr>
        <w:tabs>
          <w:tab w:val="num" w:pos="5496"/>
        </w:tabs>
        <w:ind w:left="5496" w:hanging="360"/>
      </w:pPr>
    </w:lvl>
    <w:lvl w:ilvl="8" w:tplc="0409001B" w:tentative="1">
      <w:start w:val="1"/>
      <w:numFmt w:val="lowerRoman"/>
      <w:lvlText w:val="%9."/>
      <w:lvlJc w:val="right"/>
      <w:pPr>
        <w:tabs>
          <w:tab w:val="num" w:pos="6216"/>
        </w:tabs>
        <w:ind w:left="6216" w:hanging="180"/>
      </w:pPr>
    </w:lvl>
  </w:abstractNum>
  <w:abstractNum w:abstractNumId="2">
    <w:nsid w:val="4FE13C1C"/>
    <w:multiLevelType w:val="hybridMultilevel"/>
    <w:tmpl w:val="B99C4A70"/>
    <w:lvl w:ilvl="0" w:tplc="0B309DEC">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F17C6"/>
    <w:rsid w:val="00007BB7"/>
    <w:rsid w:val="00015FBD"/>
    <w:rsid w:val="000208BB"/>
    <w:rsid w:val="0002495C"/>
    <w:rsid w:val="00036FED"/>
    <w:rsid w:val="00044D41"/>
    <w:rsid w:val="00050B44"/>
    <w:rsid w:val="00071523"/>
    <w:rsid w:val="00082694"/>
    <w:rsid w:val="000A5846"/>
    <w:rsid w:val="000B1CEA"/>
    <w:rsid w:val="000B5171"/>
    <w:rsid w:val="000B5AD9"/>
    <w:rsid w:val="000B630F"/>
    <w:rsid w:val="000D28E0"/>
    <w:rsid w:val="000D5486"/>
    <w:rsid w:val="000D6AEE"/>
    <w:rsid w:val="000D6B78"/>
    <w:rsid w:val="000D7184"/>
    <w:rsid w:val="000E13C4"/>
    <w:rsid w:val="000F15D9"/>
    <w:rsid w:val="000F2B76"/>
    <w:rsid w:val="00100E15"/>
    <w:rsid w:val="00111CC5"/>
    <w:rsid w:val="0012443F"/>
    <w:rsid w:val="00125558"/>
    <w:rsid w:val="0014009A"/>
    <w:rsid w:val="001406A6"/>
    <w:rsid w:val="00141CE5"/>
    <w:rsid w:val="00153752"/>
    <w:rsid w:val="001565B6"/>
    <w:rsid w:val="00156D6C"/>
    <w:rsid w:val="00162CAE"/>
    <w:rsid w:val="00163E10"/>
    <w:rsid w:val="00177ACD"/>
    <w:rsid w:val="001A01E5"/>
    <w:rsid w:val="001A1362"/>
    <w:rsid w:val="001A2E99"/>
    <w:rsid w:val="001A62FF"/>
    <w:rsid w:val="001B0FFC"/>
    <w:rsid w:val="001C031F"/>
    <w:rsid w:val="001C581E"/>
    <w:rsid w:val="001C635D"/>
    <w:rsid w:val="001E6579"/>
    <w:rsid w:val="00200241"/>
    <w:rsid w:val="002062F3"/>
    <w:rsid w:val="00214172"/>
    <w:rsid w:val="00225504"/>
    <w:rsid w:val="002272BC"/>
    <w:rsid w:val="00240478"/>
    <w:rsid w:val="00244CA9"/>
    <w:rsid w:val="002547AA"/>
    <w:rsid w:val="00263FF6"/>
    <w:rsid w:val="0026561D"/>
    <w:rsid w:val="00277B06"/>
    <w:rsid w:val="00285432"/>
    <w:rsid w:val="00287216"/>
    <w:rsid w:val="00291808"/>
    <w:rsid w:val="002A3A5F"/>
    <w:rsid w:val="002B2923"/>
    <w:rsid w:val="002D3373"/>
    <w:rsid w:val="002E3082"/>
    <w:rsid w:val="002E5A33"/>
    <w:rsid w:val="002F3D3E"/>
    <w:rsid w:val="002F4D38"/>
    <w:rsid w:val="00300014"/>
    <w:rsid w:val="00302178"/>
    <w:rsid w:val="00303DD0"/>
    <w:rsid w:val="00310411"/>
    <w:rsid w:val="0031299F"/>
    <w:rsid w:val="00323DAB"/>
    <w:rsid w:val="003408BA"/>
    <w:rsid w:val="00344C6F"/>
    <w:rsid w:val="0035251F"/>
    <w:rsid w:val="0037604E"/>
    <w:rsid w:val="00380CD3"/>
    <w:rsid w:val="00383A05"/>
    <w:rsid w:val="00392571"/>
    <w:rsid w:val="003A1831"/>
    <w:rsid w:val="003A707E"/>
    <w:rsid w:val="003A7FC6"/>
    <w:rsid w:val="003B60D4"/>
    <w:rsid w:val="003D407A"/>
    <w:rsid w:val="003E3BEE"/>
    <w:rsid w:val="004038F7"/>
    <w:rsid w:val="0040593E"/>
    <w:rsid w:val="00407982"/>
    <w:rsid w:val="00410D5E"/>
    <w:rsid w:val="00414D90"/>
    <w:rsid w:val="00426C95"/>
    <w:rsid w:val="004346E2"/>
    <w:rsid w:val="004448DA"/>
    <w:rsid w:val="004450C7"/>
    <w:rsid w:val="004512FB"/>
    <w:rsid w:val="00457D5A"/>
    <w:rsid w:val="004600BD"/>
    <w:rsid w:val="00461BC1"/>
    <w:rsid w:val="00464F88"/>
    <w:rsid w:val="00480A92"/>
    <w:rsid w:val="00486DEC"/>
    <w:rsid w:val="004A52B1"/>
    <w:rsid w:val="004E0E42"/>
    <w:rsid w:val="004E4C17"/>
    <w:rsid w:val="004E69A8"/>
    <w:rsid w:val="004F088C"/>
    <w:rsid w:val="004F6075"/>
    <w:rsid w:val="004F64C1"/>
    <w:rsid w:val="005030F2"/>
    <w:rsid w:val="00513B3F"/>
    <w:rsid w:val="00514DD2"/>
    <w:rsid w:val="0052640B"/>
    <w:rsid w:val="00527669"/>
    <w:rsid w:val="005420EE"/>
    <w:rsid w:val="005456E4"/>
    <w:rsid w:val="005501D4"/>
    <w:rsid w:val="00550F98"/>
    <w:rsid w:val="00553B33"/>
    <w:rsid w:val="0057578C"/>
    <w:rsid w:val="00576904"/>
    <w:rsid w:val="00580581"/>
    <w:rsid w:val="00587260"/>
    <w:rsid w:val="00595CD1"/>
    <w:rsid w:val="005A1AF6"/>
    <w:rsid w:val="005B0728"/>
    <w:rsid w:val="005B2A25"/>
    <w:rsid w:val="005B7C61"/>
    <w:rsid w:val="005C1D4C"/>
    <w:rsid w:val="005F27B7"/>
    <w:rsid w:val="005F39EE"/>
    <w:rsid w:val="005F5090"/>
    <w:rsid w:val="006003B5"/>
    <w:rsid w:val="00602FB1"/>
    <w:rsid w:val="00611780"/>
    <w:rsid w:val="00631D76"/>
    <w:rsid w:val="00632E78"/>
    <w:rsid w:val="006439D0"/>
    <w:rsid w:val="00655ECA"/>
    <w:rsid w:val="00663506"/>
    <w:rsid w:val="00666DBD"/>
    <w:rsid w:val="0067261F"/>
    <w:rsid w:val="00690B49"/>
    <w:rsid w:val="006A13D5"/>
    <w:rsid w:val="006A5B58"/>
    <w:rsid w:val="006B4607"/>
    <w:rsid w:val="006C0D23"/>
    <w:rsid w:val="006D5576"/>
    <w:rsid w:val="006E1774"/>
    <w:rsid w:val="006F5BEB"/>
    <w:rsid w:val="00704A2B"/>
    <w:rsid w:val="0070593D"/>
    <w:rsid w:val="00727C21"/>
    <w:rsid w:val="00736A88"/>
    <w:rsid w:val="00737BCC"/>
    <w:rsid w:val="0074174B"/>
    <w:rsid w:val="00747F1E"/>
    <w:rsid w:val="00752F2C"/>
    <w:rsid w:val="007550CA"/>
    <w:rsid w:val="007572F6"/>
    <w:rsid w:val="00763639"/>
    <w:rsid w:val="0076372F"/>
    <w:rsid w:val="00763A93"/>
    <w:rsid w:val="00773DD1"/>
    <w:rsid w:val="00780F89"/>
    <w:rsid w:val="00792EC5"/>
    <w:rsid w:val="007978F6"/>
    <w:rsid w:val="007A3C03"/>
    <w:rsid w:val="007B52E4"/>
    <w:rsid w:val="007C55B5"/>
    <w:rsid w:val="007E691B"/>
    <w:rsid w:val="007F28DA"/>
    <w:rsid w:val="00803148"/>
    <w:rsid w:val="0081539D"/>
    <w:rsid w:val="008217F1"/>
    <w:rsid w:val="00823F14"/>
    <w:rsid w:val="00835E3C"/>
    <w:rsid w:val="00835F48"/>
    <w:rsid w:val="0085189D"/>
    <w:rsid w:val="008607A2"/>
    <w:rsid w:val="008629F6"/>
    <w:rsid w:val="00863C4B"/>
    <w:rsid w:val="008738BB"/>
    <w:rsid w:val="008744A4"/>
    <w:rsid w:val="00882937"/>
    <w:rsid w:val="00882B6B"/>
    <w:rsid w:val="008849D0"/>
    <w:rsid w:val="00886648"/>
    <w:rsid w:val="008930A4"/>
    <w:rsid w:val="0089499E"/>
    <w:rsid w:val="008A0D7C"/>
    <w:rsid w:val="008C066F"/>
    <w:rsid w:val="008C0B71"/>
    <w:rsid w:val="008D4426"/>
    <w:rsid w:val="008F77DB"/>
    <w:rsid w:val="009121B7"/>
    <w:rsid w:val="009172AB"/>
    <w:rsid w:val="00921E7B"/>
    <w:rsid w:val="00932DD7"/>
    <w:rsid w:val="0093648C"/>
    <w:rsid w:val="00951629"/>
    <w:rsid w:val="009524E5"/>
    <w:rsid w:val="009528C0"/>
    <w:rsid w:val="00955A2A"/>
    <w:rsid w:val="00972855"/>
    <w:rsid w:val="009775B8"/>
    <w:rsid w:val="00983BAE"/>
    <w:rsid w:val="00990161"/>
    <w:rsid w:val="009931B4"/>
    <w:rsid w:val="00997BCF"/>
    <w:rsid w:val="009A584D"/>
    <w:rsid w:val="009F47BE"/>
    <w:rsid w:val="00A06660"/>
    <w:rsid w:val="00A13478"/>
    <w:rsid w:val="00A13BBC"/>
    <w:rsid w:val="00A26CFB"/>
    <w:rsid w:val="00A35BCE"/>
    <w:rsid w:val="00A43D9B"/>
    <w:rsid w:val="00A47C6C"/>
    <w:rsid w:val="00A60428"/>
    <w:rsid w:val="00A617B0"/>
    <w:rsid w:val="00A66E30"/>
    <w:rsid w:val="00A80B90"/>
    <w:rsid w:val="00A80F31"/>
    <w:rsid w:val="00A82A48"/>
    <w:rsid w:val="00A833B4"/>
    <w:rsid w:val="00A85227"/>
    <w:rsid w:val="00A85E23"/>
    <w:rsid w:val="00A87BFA"/>
    <w:rsid w:val="00A9508A"/>
    <w:rsid w:val="00A979FD"/>
    <w:rsid w:val="00AA2E70"/>
    <w:rsid w:val="00AC4BB6"/>
    <w:rsid w:val="00AD4FF8"/>
    <w:rsid w:val="00AE5785"/>
    <w:rsid w:val="00AF0799"/>
    <w:rsid w:val="00AF432A"/>
    <w:rsid w:val="00AF742B"/>
    <w:rsid w:val="00B528CB"/>
    <w:rsid w:val="00B72DD6"/>
    <w:rsid w:val="00B81069"/>
    <w:rsid w:val="00B9119E"/>
    <w:rsid w:val="00BB0BC3"/>
    <w:rsid w:val="00BB4841"/>
    <w:rsid w:val="00BC7167"/>
    <w:rsid w:val="00BC7BA3"/>
    <w:rsid w:val="00BF6DB0"/>
    <w:rsid w:val="00C022DB"/>
    <w:rsid w:val="00C31704"/>
    <w:rsid w:val="00C3701D"/>
    <w:rsid w:val="00C60F0E"/>
    <w:rsid w:val="00C633DD"/>
    <w:rsid w:val="00C81F77"/>
    <w:rsid w:val="00C97EB6"/>
    <w:rsid w:val="00CA0E26"/>
    <w:rsid w:val="00CA4E71"/>
    <w:rsid w:val="00CB1581"/>
    <w:rsid w:val="00CB15EF"/>
    <w:rsid w:val="00CE547F"/>
    <w:rsid w:val="00CF5E11"/>
    <w:rsid w:val="00D014F7"/>
    <w:rsid w:val="00D15D2D"/>
    <w:rsid w:val="00D20BB3"/>
    <w:rsid w:val="00D25302"/>
    <w:rsid w:val="00D25BF0"/>
    <w:rsid w:val="00D46491"/>
    <w:rsid w:val="00D61A9B"/>
    <w:rsid w:val="00D655E2"/>
    <w:rsid w:val="00D70B56"/>
    <w:rsid w:val="00D96EFB"/>
    <w:rsid w:val="00D97C0E"/>
    <w:rsid w:val="00DA3665"/>
    <w:rsid w:val="00DB48BE"/>
    <w:rsid w:val="00DD33BD"/>
    <w:rsid w:val="00DE46A0"/>
    <w:rsid w:val="00DF440A"/>
    <w:rsid w:val="00DF4B60"/>
    <w:rsid w:val="00DF53B5"/>
    <w:rsid w:val="00E42599"/>
    <w:rsid w:val="00E45AD3"/>
    <w:rsid w:val="00E62A9C"/>
    <w:rsid w:val="00E71053"/>
    <w:rsid w:val="00E728B2"/>
    <w:rsid w:val="00E75FAC"/>
    <w:rsid w:val="00E7710F"/>
    <w:rsid w:val="00E9360D"/>
    <w:rsid w:val="00E95AFB"/>
    <w:rsid w:val="00EA045F"/>
    <w:rsid w:val="00EA4FF2"/>
    <w:rsid w:val="00EB6DE7"/>
    <w:rsid w:val="00EC5D03"/>
    <w:rsid w:val="00EE3153"/>
    <w:rsid w:val="00F23BD2"/>
    <w:rsid w:val="00F45E12"/>
    <w:rsid w:val="00F53A7F"/>
    <w:rsid w:val="00F700D1"/>
    <w:rsid w:val="00F74543"/>
    <w:rsid w:val="00F75B49"/>
    <w:rsid w:val="00F916E9"/>
    <w:rsid w:val="00F9338C"/>
    <w:rsid w:val="00F94BD7"/>
    <w:rsid w:val="00FB3099"/>
    <w:rsid w:val="00FB6449"/>
    <w:rsid w:val="00FB7E86"/>
    <w:rsid w:val="00FC38FF"/>
    <w:rsid w:val="00FD1649"/>
    <w:rsid w:val="00FD52FC"/>
    <w:rsid w:val="00FD6A83"/>
    <w:rsid w:val="00FD7D57"/>
    <w:rsid w:val="00FF17C6"/>
    <w:rsid w:val="00FF2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Vrinda"/>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7C6"/>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F17C6"/>
    <w:pPr>
      <w:tabs>
        <w:tab w:val="center" w:pos="4320"/>
        <w:tab w:val="right" w:pos="8640"/>
      </w:tabs>
    </w:pPr>
  </w:style>
  <w:style w:type="character" w:customStyle="1" w:styleId="FooterChar">
    <w:name w:val="Footer Char"/>
    <w:basedOn w:val="DefaultParagraphFont"/>
    <w:link w:val="Footer"/>
    <w:uiPriority w:val="99"/>
    <w:rsid w:val="00FF17C6"/>
    <w:rPr>
      <w:rFonts w:ascii="Times New Roman" w:eastAsia="Times New Roman" w:hAnsi="Times New Roman" w:cs="Times New Roman"/>
      <w:sz w:val="24"/>
      <w:szCs w:val="24"/>
      <w:lang w:bidi="ar-SA"/>
    </w:rPr>
  </w:style>
  <w:style w:type="paragraph" w:styleId="BalloonText">
    <w:name w:val="Balloon Text"/>
    <w:basedOn w:val="Normal"/>
    <w:link w:val="BalloonTextChar"/>
    <w:uiPriority w:val="99"/>
    <w:semiHidden/>
    <w:unhideWhenUsed/>
    <w:rsid w:val="00FF17C6"/>
    <w:rPr>
      <w:rFonts w:ascii="Tahoma" w:hAnsi="Tahoma" w:cs="Tahoma"/>
      <w:sz w:val="16"/>
      <w:szCs w:val="16"/>
    </w:rPr>
  </w:style>
  <w:style w:type="character" w:customStyle="1" w:styleId="BalloonTextChar">
    <w:name w:val="Balloon Text Char"/>
    <w:basedOn w:val="DefaultParagraphFont"/>
    <w:link w:val="BalloonText"/>
    <w:uiPriority w:val="99"/>
    <w:semiHidden/>
    <w:rsid w:val="00FF17C6"/>
    <w:rPr>
      <w:rFonts w:ascii="Tahoma" w:eastAsia="Times New Roman" w:hAnsi="Tahoma" w:cs="Tahoma"/>
      <w:sz w:val="16"/>
      <w:szCs w:val="16"/>
      <w:lang w:bidi="ar-SA"/>
    </w:rPr>
  </w:style>
  <w:style w:type="paragraph" w:customStyle="1" w:styleId="StyleJustifiedLinespacingDouble">
    <w:name w:val="Style Justified Line spacing:  Double"/>
    <w:basedOn w:val="Normal"/>
    <w:next w:val="Normal"/>
    <w:rsid w:val="00323DAB"/>
    <w:pPr>
      <w:spacing w:line="480" w:lineRule="auto"/>
      <w:jc w:val="both"/>
    </w:pPr>
    <w:rPr>
      <w:szCs w:val="20"/>
    </w:rPr>
  </w:style>
  <w:style w:type="character" w:styleId="Hyperlink">
    <w:name w:val="Hyperlink"/>
    <w:basedOn w:val="DefaultParagraphFont"/>
    <w:uiPriority w:val="99"/>
    <w:rsid w:val="00737BCC"/>
    <w:rPr>
      <w:color w:val="0000FF"/>
      <w:u w:val="single"/>
    </w:rPr>
  </w:style>
  <w:style w:type="paragraph" w:customStyle="1" w:styleId="StyleStyleStyle3ItalicBold">
    <w:name w:val="Style Style Style3 + Italic + Bold"/>
    <w:basedOn w:val="Normal"/>
    <w:next w:val="Normal"/>
    <w:link w:val="StyleStyleStyle3ItalicBoldChar"/>
    <w:rsid w:val="00737BCC"/>
    <w:pPr>
      <w:jc w:val="both"/>
    </w:pPr>
    <w:rPr>
      <w:i/>
      <w:iCs/>
    </w:rPr>
  </w:style>
  <w:style w:type="character" w:customStyle="1" w:styleId="StyleStyleStyle3ItalicBoldChar">
    <w:name w:val="Style Style Style3 + Italic + Bold Char"/>
    <w:basedOn w:val="DefaultParagraphFont"/>
    <w:link w:val="StyleStyleStyle3ItalicBold"/>
    <w:rsid w:val="00737BCC"/>
    <w:rPr>
      <w:rFonts w:ascii="Times New Roman" w:eastAsia="Times New Roman" w:hAnsi="Times New Roman" w:cs="Times New Roman"/>
      <w:i/>
      <w:iCs/>
      <w:sz w:val="24"/>
      <w:szCs w:val="24"/>
      <w:lang w:bidi="ar-SA"/>
    </w:rPr>
  </w:style>
  <w:style w:type="paragraph" w:customStyle="1" w:styleId="Style1">
    <w:name w:val="Style1"/>
    <w:basedOn w:val="Normal"/>
    <w:link w:val="Style1Char"/>
    <w:rsid w:val="00737BCC"/>
    <w:pPr>
      <w:jc w:val="both"/>
    </w:pPr>
  </w:style>
  <w:style w:type="character" w:customStyle="1" w:styleId="Style1Char">
    <w:name w:val="Style1 Char"/>
    <w:basedOn w:val="DefaultParagraphFont"/>
    <w:link w:val="Style1"/>
    <w:rsid w:val="00737BCC"/>
    <w:rPr>
      <w:rFonts w:ascii="Times New Roman" w:eastAsia="Times New Roman" w:hAnsi="Times New Roman" w:cs="Times New Roman"/>
      <w:sz w:val="24"/>
      <w:szCs w:val="24"/>
      <w:lang w:bidi="ar-SA"/>
    </w:rPr>
  </w:style>
  <w:style w:type="paragraph" w:customStyle="1" w:styleId="StyleStyle1">
    <w:name w:val="Style Style1"/>
    <w:basedOn w:val="Style1"/>
    <w:link w:val="StyleStyle1Char"/>
    <w:rsid w:val="00737BCC"/>
    <w:rPr>
      <w:i/>
      <w:iCs/>
    </w:rPr>
  </w:style>
  <w:style w:type="character" w:customStyle="1" w:styleId="StyleStyle1Char">
    <w:name w:val="Style Style1 Char"/>
    <w:basedOn w:val="Style1Char"/>
    <w:link w:val="StyleStyle1"/>
    <w:rsid w:val="00737BCC"/>
    <w:rPr>
      <w:rFonts w:ascii="Times New Roman" w:eastAsia="Times New Roman" w:hAnsi="Times New Roman" w:cs="Times New Roman"/>
      <w:i/>
      <w:iCs/>
      <w:sz w:val="24"/>
      <w:szCs w:val="24"/>
      <w:lang w:bidi="ar-SA"/>
    </w:rPr>
  </w:style>
  <w:style w:type="paragraph" w:customStyle="1" w:styleId="StyleJustifiedLinespacing15lines">
    <w:name w:val="Style Justified Line spacing:  1.5 lines"/>
    <w:basedOn w:val="Normal"/>
    <w:rsid w:val="00932DD7"/>
    <w:pPr>
      <w:jc w:val="both"/>
    </w:pPr>
    <w:rPr>
      <w:szCs w:val="20"/>
    </w:rPr>
  </w:style>
  <w:style w:type="paragraph" w:styleId="ListParagraph">
    <w:name w:val="List Paragraph"/>
    <w:basedOn w:val="Normal"/>
    <w:uiPriority w:val="34"/>
    <w:qFormat/>
    <w:rsid w:val="0076372F"/>
    <w:pPr>
      <w:ind w:left="720"/>
      <w:contextualSpacing/>
    </w:pPr>
  </w:style>
  <w:style w:type="paragraph" w:styleId="Header">
    <w:name w:val="header"/>
    <w:basedOn w:val="Normal"/>
    <w:link w:val="HeaderChar"/>
    <w:unhideWhenUsed/>
    <w:rsid w:val="001C031F"/>
    <w:pPr>
      <w:tabs>
        <w:tab w:val="center" w:pos="4680"/>
        <w:tab w:val="right" w:pos="9360"/>
      </w:tabs>
    </w:pPr>
  </w:style>
  <w:style w:type="character" w:customStyle="1" w:styleId="HeaderChar">
    <w:name w:val="Header Char"/>
    <w:basedOn w:val="DefaultParagraphFont"/>
    <w:link w:val="Header"/>
    <w:rsid w:val="001C031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emedicine.medscape.com/article/1105828-overview"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2909</TotalTime>
  <Pages>7</Pages>
  <Words>3117</Words>
  <Characters>17768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Title: Clinico-mycological correlation of onychomycosis attending in a tertiary care hospital</vt:lpstr>
    </vt:vector>
  </TitlesOfParts>
  <Company>HOME</Company>
  <LinksUpToDate>false</LinksUpToDate>
  <CharactersWithSpaces>20844</CharactersWithSpaces>
  <SharedDoc>false</SharedDoc>
  <HLinks>
    <vt:vector size="6" baseType="variant">
      <vt:variant>
        <vt:i4>6488116</vt:i4>
      </vt:variant>
      <vt:variant>
        <vt:i4>0</vt:i4>
      </vt:variant>
      <vt:variant>
        <vt:i4>0</vt:i4>
      </vt:variant>
      <vt:variant>
        <vt:i4>5</vt:i4>
      </vt:variant>
      <vt:variant>
        <vt:lpwstr>http://emedicine.medscape.com/article/1105828-overview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Clinico-mycological correlation of onychomycosis attending in a tertiary care hospital</dc:title>
  <dc:creator>Maj Shiraj</dc:creator>
  <cp:lastModifiedBy>Ijaz Hussain</cp:lastModifiedBy>
  <cp:revision>25</cp:revision>
  <cp:lastPrinted>2012-11-17T06:40:00Z</cp:lastPrinted>
  <dcterms:created xsi:type="dcterms:W3CDTF">2013-01-01T06:50:00Z</dcterms:created>
  <dcterms:modified xsi:type="dcterms:W3CDTF">2013-11-06T08:05:00Z</dcterms:modified>
</cp:coreProperties>
</file>