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DE9" w:rsidRDefault="006E2DE9" w:rsidP="006E2DE9">
      <w:pPr>
        <w:spacing w:after="120"/>
        <w:jc w:val="right"/>
        <w:rPr>
          <w:rFonts w:ascii="Arial" w:hAnsi="Arial"/>
          <w:sz w:val="36"/>
          <w:szCs w:val="28"/>
        </w:rPr>
      </w:pPr>
      <w:r>
        <w:rPr>
          <w:rFonts w:ascii="Arial" w:hAnsi="Arial"/>
          <w:sz w:val="36"/>
          <w:szCs w:val="28"/>
          <w:bdr w:val="single" w:sz="4" w:space="0" w:color="auto" w:frame="1"/>
        </w:rPr>
        <w:t>Original Article</w:t>
      </w:r>
    </w:p>
    <w:p w:rsidR="006E2DE9" w:rsidRDefault="006E2DE9" w:rsidP="006E2DE9">
      <w:pPr>
        <w:spacing w:after="120"/>
        <w:jc w:val="both"/>
        <w:rPr>
          <w:rFonts w:ascii="Arial" w:hAnsi="Arial" w:cs="Arial"/>
          <w:b/>
          <w:sz w:val="40"/>
          <w:szCs w:val="40"/>
        </w:rPr>
      </w:pPr>
      <w:r>
        <w:rPr>
          <w:rFonts w:ascii="Arial" w:hAnsi="Arial" w:cs="Arial"/>
          <w:b/>
          <w:bCs/>
          <w:sz w:val="40"/>
          <w:szCs w:val="40"/>
        </w:rPr>
        <w:t>Comparison of hair reduction in idiopathic hirsutism by intense pulsed light at two different wavelengths</w:t>
      </w:r>
      <w:r w:rsidR="00EE4A55">
        <w:rPr>
          <w:rFonts w:ascii="Arial" w:hAnsi="Arial" w:cs="Arial"/>
          <w:b/>
          <w:bCs/>
          <w:sz w:val="40"/>
          <w:szCs w:val="40"/>
        </w:rPr>
        <w:t xml:space="preserve"> in Asian skin types</w:t>
      </w:r>
    </w:p>
    <w:tbl>
      <w:tblPr>
        <w:tblW w:w="9450" w:type="dxa"/>
        <w:tblInd w:w="108" w:type="dxa"/>
        <w:tblLook w:val="01E0" w:firstRow="1" w:lastRow="1" w:firstColumn="1" w:lastColumn="1" w:noHBand="0" w:noVBand="0"/>
      </w:tblPr>
      <w:tblGrid>
        <w:gridCol w:w="1191"/>
        <w:gridCol w:w="8259"/>
      </w:tblGrid>
      <w:tr w:rsidR="006E2DE9" w:rsidTr="006E2DE9">
        <w:trPr>
          <w:trHeight w:val="873"/>
        </w:trPr>
        <w:tc>
          <w:tcPr>
            <w:tcW w:w="1191" w:type="dxa"/>
          </w:tcPr>
          <w:p w:rsidR="006E2DE9" w:rsidRDefault="006E2DE9">
            <w:pPr>
              <w:spacing w:line="276" w:lineRule="auto"/>
              <w:rPr>
                <w:rFonts w:ascii="CG Omega" w:hAnsi="CG Omega" w:cs="CG Omega"/>
                <w:sz w:val="32"/>
                <w:szCs w:val="32"/>
              </w:rPr>
            </w:pPr>
          </w:p>
        </w:tc>
        <w:tc>
          <w:tcPr>
            <w:tcW w:w="8259" w:type="dxa"/>
          </w:tcPr>
          <w:p w:rsidR="006E2DE9" w:rsidRDefault="006E2DE9">
            <w:pPr>
              <w:pStyle w:val="NoSpacing"/>
              <w:spacing w:line="276" w:lineRule="auto"/>
              <w:rPr>
                <w:b/>
                <w:bCs/>
                <w:sz w:val="20"/>
                <w:szCs w:val="20"/>
              </w:rPr>
            </w:pPr>
            <w:r>
              <w:rPr>
                <w:b/>
                <w:bCs/>
                <w:sz w:val="20"/>
                <w:szCs w:val="20"/>
              </w:rPr>
              <w:t>Bushra Bashir, Zahida Rani, Faria Altaf, Khawar Khurshid, Sabrina Suhail Pal</w:t>
            </w:r>
          </w:p>
          <w:p w:rsidR="006E2DE9" w:rsidRDefault="006E2DE9">
            <w:pPr>
              <w:pStyle w:val="NoSpacing"/>
              <w:spacing w:line="276" w:lineRule="auto"/>
              <w:rPr>
                <w:bCs/>
                <w:sz w:val="20"/>
                <w:szCs w:val="20"/>
              </w:rPr>
            </w:pPr>
          </w:p>
          <w:p w:rsidR="006E2DE9" w:rsidRDefault="006E2DE9">
            <w:pPr>
              <w:pStyle w:val="NoSpacing"/>
              <w:spacing w:line="276" w:lineRule="auto"/>
              <w:jc w:val="both"/>
              <w:rPr>
                <w:bCs/>
                <w:sz w:val="20"/>
                <w:szCs w:val="20"/>
              </w:rPr>
            </w:pPr>
            <w:r>
              <w:rPr>
                <w:bCs/>
                <w:sz w:val="20"/>
                <w:szCs w:val="20"/>
              </w:rPr>
              <w:t>Department of Dermatology, Unit II, King Edward Medical University, Mayo Hospital, Lahore</w:t>
            </w:r>
          </w:p>
          <w:p w:rsidR="006E2DE9" w:rsidRDefault="006E2DE9">
            <w:pPr>
              <w:tabs>
                <w:tab w:val="left" w:pos="5976"/>
              </w:tabs>
              <w:spacing w:line="276" w:lineRule="auto"/>
              <w:ind w:right="288"/>
              <w:rPr>
                <w:sz w:val="20"/>
                <w:szCs w:val="20"/>
              </w:rPr>
            </w:pPr>
          </w:p>
        </w:tc>
      </w:tr>
      <w:tr w:rsidR="006E2DE9" w:rsidTr="006E2DE9">
        <w:trPr>
          <w:trHeight w:val="1575"/>
        </w:trPr>
        <w:tc>
          <w:tcPr>
            <w:tcW w:w="1191" w:type="dxa"/>
            <w:hideMark/>
          </w:tcPr>
          <w:p w:rsidR="006E2DE9" w:rsidRDefault="006E2DE9">
            <w:pPr>
              <w:spacing w:line="276" w:lineRule="auto"/>
              <w:jc w:val="both"/>
              <w:rPr>
                <w:rFonts w:ascii="CG Omega" w:hAnsi="CG Omega" w:cs="CG Omega"/>
                <w:b/>
                <w:bCs/>
              </w:rPr>
            </w:pPr>
            <w:r>
              <w:rPr>
                <w:rFonts w:ascii="CG Omega" w:hAnsi="CG Omega" w:cs="CG Omega"/>
                <w:b/>
                <w:bCs/>
              </w:rPr>
              <w:t>Abstract</w:t>
            </w:r>
          </w:p>
        </w:tc>
        <w:tc>
          <w:tcPr>
            <w:tcW w:w="8259" w:type="dxa"/>
          </w:tcPr>
          <w:p w:rsidR="006E2DE9" w:rsidRDefault="006E2DE9" w:rsidP="00E544E1">
            <w:pPr>
              <w:pStyle w:val="NoSpacing"/>
              <w:jc w:val="both"/>
              <w:rPr>
                <w:i/>
                <w:sz w:val="18"/>
                <w:szCs w:val="20"/>
              </w:rPr>
            </w:pPr>
            <w:r>
              <w:rPr>
                <w:b/>
                <w:bCs/>
                <w:i/>
                <w:sz w:val="20"/>
                <w:szCs w:val="20"/>
              </w:rPr>
              <w:t xml:space="preserve">Objective </w:t>
            </w:r>
            <w:r>
              <w:rPr>
                <w:sz w:val="20"/>
                <w:szCs w:val="22"/>
              </w:rPr>
              <w:t>To determine a wavelength range of IPL most suitable for hair removal in Asian skin types.</w:t>
            </w:r>
          </w:p>
          <w:p w:rsidR="006E2DE9" w:rsidRDefault="006E2DE9" w:rsidP="00E544E1">
            <w:pPr>
              <w:autoSpaceDE w:val="0"/>
              <w:autoSpaceDN w:val="0"/>
              <w:adjustRightInd w:val="0"/>
              <w:jc w:val="both"/>
              <w:rPr>
                <w:b/>
                <w:bCs/>
                <w:i/>
                <w:sz w:val="20"/>
                <w:szCs w:val="20"/>
              </w:rPr>
            </w:pPr>
          </w:p>
          <w:p w:rsidR="006E2DE9" w:rsidRDefault="006E2DE9" w:rsidP="00E544E1">
            <w:pPr>
              <w:autoSpaceDE w:val="0"/>
              <w:autoSpaceDN w:val="0"/>
              <w:adjustRightInd w:val="0"/>
              <w:jc w:val="both"/>
              <w:rPr>
                <w:sz w:val="20"/>
                <w:szCs w:val="20"/>
              </w:rPr>
            </w:pPr>
            <w:r>
              <w:rPr>
                <w:b/>
                <w:bCs/>
                <w:i/>
                <w:sz w:val="20"/>
                <w:szCs w:val="20"/>
              </w:rPr>
              <w:t>Patients and methods</w:t>
            </w:r>
            <w:r w:rsidR="00DE4B10">
              <w:rPr>
                <w:sz w:val="20"/>
                <w:szCs w:val="20"/>
              </w:rPr>
              <w:t xml:space="preserve"> </w:t>
            </w:r>
            <w:r>
              <w:rPr>
                <w:sz w:val="20"/>
                <w:szCs w:val="20"/>
              </w:rPr>
              <w:t>Thirty women (group A) were treated using hair removal 755</w:t>
            </w:r>
            <w:r w:rsidR="00DE4B10">
              <w:rPr>
                <w:sz w:val="20"/>
                <w:szCs w:val="20"/>
              </w:rPr>
              <w:t>-</w:t>
            </w:r>
            <w:r>
              <w:rPr>
                <w:sz w:val="20"/>
                <w:szCs w:val="20"/>
              </w:rPr>
              <w:t>1200 nm filter and thirty (group B) using 690–1200 nm filter in the facial (moustaches, beard and neck) area. Six treatment sessions were carried out at interval</w:t>
            </w:r>
            <w:r w:rsidR="00A95D62">
              <w:rPr>
                <w:sz w:val="20"/>
                <w:szCs w:val="20"/>
              </w:rPr>
              <w:t>s</w:t>
            </w:r>
            <w:r>
              <w:rPr>
                <w:sz w:val="20"/>
                <w:szCs w:val="20"/>
              </w:rPr>
              <w:t xml:space="preserve"> of 4 weeks; follow-ups were conducted and final evaluation was done one month after the last treatment session. Mean energy settings were 32.40±3.10 J/cm</w:t>
            </w:r>
            <w:r>
              <w:rPr>
                <w:sz w:val="20"/>
                <w:szCs w:val="20"/>
                <w:vertAlign w:val="superscript"/>
              </w:rPr>
              <w:t>2</w:t>
            </w:r>
            <w:r w:rsidR="00DE4B10">
              <w:rPr>
                <w:sz w:val="20"/>
                <w:szCs w:val="20"/>
              </w:rPr>
              <w:t xml:space="preserve"> for group A and 29±</w:t>
            </w:r>
            <w:r>
              <w:rPr>
                <w:sz w:val="20"/>
                <w:szCs w:val="20"/>
              </w:rPr>
              <w:t>3.61 J/cm</w:t>
            </w:r>
            <w:r>
              <w:rPr>
                <w:sz w:val="20"/>
                <w:szCs w:val="20"/>
                <w:vertAlign w:val="superscript"/>
              </w:rPr>
              <w:t>2</w:t>
            </w:r>
            <w:r>
              <w:rPr>
                <w:sz w:val="20"/>
                <w:szCs w:val="20"/>
              </w:rPr>
              <w:t xml:space="preserve"> for group B. Hair counts and photographic evaluation of skin sites were made at baseline and at the last follow-up.</w:t>
            </w:r>
          </w:p>
          <w:p w:rsidR="006E2DE9" w:rsidRDefault="006E2DE9" w:rsidP="00E544E1">
            <w:pPr>
              <w:autoSpaceDE w:val="0"/>
              <w:autoSpaceDN w:val="0"/>
              <w:adjustRightInd w:val="0"/>
              <w:jc w:val="both"/>
              <w:rPr>
                <w:b/>
                <w:bCs/>
                <w:i/>
                <w:sz w:val="20"/>
                <w:szCs w:val="20"/>
              </w:rPr>
            </w:pPr>
          </w:p>
          <w:p w:rsidR="006E2DE9" w:rsidRDefault="006E2DE9" w:rsidP="00E544E1">
            <w:pPr>
              <w:autoSpaceDE w:val="0"/>
              <w:autoSpaceDN w:val="0"/>
              <w:adjustRightInd w:val="0"/>
              <w:jc w:val="both"/>
              <w:rPr>
                <w:sz w:val="20"/>
                <w:szCs w:val="20"/>
              </w:rPr>
            </w:pPr>
            <w:r>
              <w:rPr>
                <w:b/>
                <w:bCs/>
                <w:i/>
                <w:sz w:val="20"/>
                <w:szCs w:val="20"/>
              </w:rPr>
              <w:t>Results</w:t>
            </w:r>
            <w:r>
              <w:rPr>
                <w:sz w:val="20"/>
                <w:szCs w:val="20"/>
              </w:rPr>
              <w:t xml:space="preserve"> Average clearance of 68.80±15.37% and 65.97±13.27% were achieved by A and B filters, respectively. No statistically significant difference occurred in the mean percentage hair reduction between the two groups. </w:t>
            </w:r>
          </w:p>
          <w:p w:rsidR="006E2DE9" w:rsidRDefault="006E2DE9" w:rsidP="00E544E1">
            <w:pPr>
              <w:pStyle w:val="NoSpacing"/>
              <w:jc w:val="both"/>
              <w:rPr>
                <w:b/>
                <w:bCs/>
                <w:i/>
                <w:sz w:val="20"/>
                <w:szCs w:val="20"/>
              </w:rPr>
            </w:pPr>
          </w:p>
          <w:p w:rsidR="006E2DE9" w:rsidRDefault="006E2DE9" w:rsidP="00E544E1">
            <w:pPr>
              <w:pStyle w:val="NoSpacing"/>
              <w:jc w:val="both"/>
              <w:rPr>
                <w:sz w:val="20"/>
                <w:szCs w:val="20"/>
              </w:rPr>
            </w:pPr>
            <w:r>
              <w:rPr>
                <w:b/>
                <w:bCs/>
                <w:i/>
                <w:sz w:val="20"/>
                <w:szCs w:val="20"/>
              </w:rPr>
              <w:t>Conclusion</w:t>
            </w:r>
            <w:r>
              <w:rPr>
                <w:b/>
                <w:bCs/>
                <w:sz w:val="20"/>
                <w:szCs w:val="20"/>
              </w:rPr>
              <w:t xml:space="preserve"> </w:t>
            </w:r>
            <w:r>
              <w:rPr>
                <w:sz w:val="20"/>
                <w:szCs w:val="20"/>
              </w:rPr>
              <w:t xml:space="preserve">755-1200 nm wavelength filter of IPL has no preference over 690-1200 nm wavelength filter in Asian skin. Both the wavelengths are effective. </w:t>
            </w:r>
          </w:p>
          <w:p w:rsidR="006E2DE9" w:rsidRDefault="006E2DE9" w:rsidP="00E544E1">
            <w:pPr>
              <w:pStyle w:val="NoSpacing"/>
              <w:jc w:val="both"/>
              <w:rPr>
                <w:b/>
                <w:bCs/>
                <w:i/>
                <w:sz w:val="20"/>
                <w:szCs w:val="20"/>
              </w:rPr>
            </w:pPr>
          </w:p>
          <w:p w:rsidR="006E2DE9" w:rsidRDefault="006E2DE9" w:rsidP="00E544E1">
            <w:pPr>
              <w:pStyle w:val="NoSpacing"/>
              <w:jc w:val="both"/>
              <w:rPr>
                <w:b/>
                <w:bCs/>
                <w:i/>
                <w:sz w:val="20"/>
                <w:szCs w:val="20"/>
              </w:rPr>
            </w:pPr>
            <w:r>
              <w:rPr>
                <w:b/>
                <w:bCs/>
                <w:i/>
                <w:sz w:val="20"/>
                <w:szCs w:val="20"/>
              </w:rPr>
              <w:t>Key words</w:t>
            </w:r>
          </w:p>
          <w:p w:rsidR="006E2DE9" w:rsidRDefault="006E2DE9" w:rsidP="00E544E1">
            <w:pPr>
              <w:pStyle w:val="NoSpacing"/>
              <w:jc w:val="both"/>
              <w:rPr>
                <w:b/>
                <w:bCs/>
                <w:sz w:val="20"/>
                <w:szCs w:val="20"/>
              </w:rPr>
            </w:pPr>
            <w:r>
              <w:rPr>
                <w:bCs/>
                <w:sz w:val="20"/>
                <w:szCs w:val="20"/>
              </w:rPr>
              <w:t>Idiopathic, hirsutism, intense pulsed light.</w:t>
            </w:r>
          </w:p>
        </w:tc>
      </w:tr>
    </w:tbl>
    <w:p w:rsidR="006E2DE9" w:rsidRDefault="006E2DE9" w:rsidP="006E2DE9">
      <w:pPr>
        <w:pStyle w:val="NoSpacing"/>
        <w:jc w:val="both"/>
        <w:rPr>
          <w:b/>
          <w:bCs/>
          <w:sz w:val="20"/>
        </w:rPr>
      </w:pPr>
    </w:p>
    <w:p w:rsidR="006E2DE9" w:rsidRDefault="006E2DE9" w:rsidP="006E2DE9">
      <w:pPr>
        <w:spacing w:line="480" w:lineRule="auto"/>
        <w:rPr>
          <w:b/>
          <w:bCs/>
          <w:sz w:val="28"/>
          <w:szCs w:val="36"/>
        </w:rPr>
        <w:sectPr w:rsidR="006E2DE9" w:rsidSect="007D1081">
          <w:headerReference w:type="default" r:id="rId8"/>
          <w:footerReference w:type="default" r:id="rId9"/>
          <w:pgSz w:w="12240" w:h="15840"/>
          <w:pgMar w:top="1440" w:right="1440" w:bottom="1440" w:left="1440" w:header="720" w:footer="720" w:gutter="0"/>
          <w:pgNumType w:start="418"/>
          <w:cols w:space="720"/>
        </w:sectPr>
      </w:pPr>
    </w:p>
    <w:p w:rsidR="006E2DE9" w:rsidRDefault="006E2DE9" w:rsidP="006E2DE9">
      <w:pPr>
        <w:pStyle w:val="NoSpacing"/>
        <w:spacing w:after="100" w:afterAutospacing="1" w:line="288" w:lineRule="auto"/>
        <w:jc w:val="both"/>
        <w:rPr>
          <w:b/>
          <w:bCs/>
          <w:sz w:val="22"/>
          <w:szCs w:val="22"/>
        </w:rPr>
      </w:pPr>
      <w:r>
        <w:rPr>
          <w:b/>
          <w:bCs/>
          <w:sz w:val="22"/>
          <w:szCs w:val="22"/>
        </w:rPr>
        <w:lastRenderedPageBreak/>
        <w:t>Introduction</w:t>
      </w:r>
    </w:p>
    <w:p w:rsidR="006E2DE9" w:rsidRDefault="006E2DE9" w:rsidP="006E2DE9">
      <w:pPr>
        <w:pStyle w:val="NoSpacing"/>
        <w:spacing w:before="100" w:beforeAutospacing="1" w:after="100" w:afterAutospacing="1" w:line="288" w:lineRule="auto"/>
        <w:jc w:val="both"/>
        <w:rPr>
          <w:sz w:val="22"/>
          <w:szCs w:val="22"/>
          <w:vertAlign w:val="superscript"/>
        </w:rPr>
      </w:pPr>
      <w:r>
        <w:rPr>
          <w:sz w:val="22"/>
          <w:szCs w:val="22"/>
        </w:rPr>
        <w:t>Hirsutism is defined as excess hair growth in androgen dependent areas of the body in women. Studies have reported frequencies of up to 18 percent.</w:t>
      </w:r>
      <w:r>
        <w:rPr>
          <w:sz w:val="18"/>
          <w:szCs w:val="22"/>
          <w:vertAlign w:val="superscript"/>
        </w:rPr>
        <w:t>1</w:t>
      </w:r>
      <w:r>
        <w:rPr>
          <w:sz w:val="22"/>
          <w:szCs w:val="22"/>
          <w:vertAlign w:val="superscript"/>
        </w:rPr>
        <w:t xml:space="preserve"> </w:t>
      </w:r>
      <w:r>
        <w:rPr>
          <w:sz w:val="22"/>
          <w:szCs w:val="22"/>
        </w:rPr>
        <w:t xml:space="preserve">It affects a woman's perception of her </w:t>
      </w:r>
      <w:r w:rsidR="00E61436">
        <w:rPr>
          <w:sz w:val="22"/>
          <w:szCs w:val="22"/>
        </w:rPr>
        <w:t>femininity</w:t>
      </w:r>
      <w:r>
        <w:rPr>
          <w:sz w:val="22"/>
          <w:szCs w:val="22"/>
        </w:rPr>
        <w:t xml:space="preserve"> and results in immense distress. Women spend significant time and funds seeking permanent hair removal.</w:t>
      </w:r>
      <w:r>
        <w:rPr>
          <w:sz w:val="18"/>
          <w:szCs w:val="22"/>
          <w:vertAlign w:val="superscript"/>
        </w:rPr>
        <w:t>2</w:t>
      </w:r>
    </w:p>
    <w:p w:rsidR="006E2DE9" w:rsidRDefault="006E2DE9" w:rsidP="006E2DE9">
      <w:pPr>
        <w:pStyle w:val="NoSpacing"/>
        <w:spacing w:before="100" w:beforeAutospacing="1" w:after="100" w:afterAutospacing="1" w:line="288" w:lineRule="auto"/>
        <w:jc w:val="both"/>
        <w:rPr>
          <w:sz w:val="22"/>
          <w:szCs w:val="22"/>
          <w:vertAlign w:val="superscript"/>
        </w:rPr>
      </w:pPr>
      <w:r>
        <w:rPr>
          <w:sz w:val="22"/>
          <w:szCs w:val="22"/>
        </w:rPr>
        <w:t xml:space="preserve">Underlying causes of hirsutism may be polycystic ovary syndrome, ovarian and adrenal </w:t>
      </w:r>
      <w:r>
        <w:rPr>
          <w:sz w:val="22"/>
          <w:szCs w:val="22"/>
        </w:rPr>
        <w:lastRenderedPageBreak/>
        <w:t>tumors, congenital adrenal hyperplasia, pharmacological agents or hyperprolactinemia. It may be idiopathic where no cause is identified. Cosmetic methods of hair removal include bleaching, plucking, waxing, depilatory creams, electrolysis, laser and intense pulsed light (IPL) sources.</w:t>
      </w:r>
      <w:r>
        <w:rPr>
          <w:sz w:val="18"/>
          <w:szCs w:val="22"/>
          <w:vertAlign w:val="superscript"/>
        </w:rPr>
        <w:t>3</w:t>
      </w:r>
      <w:r>
        <w:rPr>
          <w:sz w:val="22"/>
          <w:szCs w:val="22"/>
        </w:rPr>
        <w:t xml:space="preserve"> </w:t>
      </w:r>
    </w:p>
    <w:p w:rsidR="006E2DE9" w:rsidRDefault="00E544E1" w:rsidP="006E2DE9">
      <w:pPr>
        <w:pStyle w:val="NoSpacing"/>
        <w:spacing w:before="100" w:beforeAutospacing="1" w:after="100" w:afterAutospacing="1" w:line="288" w:lineRule="auto"/>
        <w:jc w:val="both"/>
        <w:rPr>
          <w:sz w:val="22"/>
          <w:szCs w:val="22"/>
        </w:rPr>
      </w:pPr>
      <w:r>
        <w:rPr>
          <w:noProof/>
        </w:rPr>
        <mc:AlternateContent>
          <mc:Choice Requires="wps">
            <w:drawing>
              <wp:anchor distT="0" distB="0" distL="114300" distR="114300" simplePos="0" relativeHeight="251658240" behindDoc="1" locked="0" layoutInCell="1" allowOverlap="1" wp14:anchorId="4DF63070" wp14:editId="78AD179E">
                <wp:simplePos x="0" y="0"/>
                <wp:positionH relativeFrom="column">
                  <wp:posOffset>-3181350</wp:posOffset>
                </wp:positionH>
                <wp:positionV relativeFrom="paragraph">
                  <wp:posOffset>1729740</wp:posOffset>
                </wp:positionV>
                <wp:extent cx="2691765" cy="990600"/>
                <wp:effectExtent l="0" t="0" r="0" b="0"/>
                <wp:wrapTight wrapText="bothSides">
                  <wp:wrapPolygon edited="0">
                    <wp:start x="0" y="0"/>
                    <wp:lineTo x="0" y="21185"/>
                    <wp:lineTo x="21401" y="21185"/>
                    <wp:lineTo x="2140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081" w:rsidRDefault="007D1081" w:rsidP="006E2DE9">
                            <w:pPr>
                              <w:pBdr>
                                <w:top w:val="single" w:sz="4" w:space="1" w:color="auto"/>
                              </w:pBdr>
                              <w:tabs>
                                <w:tab w:val="left" w:pos="3510"/>
                              </w:tabs>
                              <w:rPr>
                                <w:b/>
                                <w:sz w:val="20"/>
                              </w:rPr>
                            </w:pPr>
                            <w:r>
                              <w:rPr>
                                <w:b/>
                                <w:sz w:val="20"/>
                              </w:rPr>
                              <w:t>Address for correspondence</w:t>
                            </w:r>
                          </w:p>
                          <w:p w:rsidR="007D1081" w:rsidRDefault="007D1081" w:rsidP="006E2DE9">
                            <w:pPr>
                              <w:tabs>
                                <w:tab w:val="num" w:pos="1440"/>
                                <w:tab w:val="left" w:pos="5976"/>
                              </w:tabs>
                              <w:ind w:right="288"/>
                              <w:rPr>
                                <w:bCs/>
                                <w:sz w:val="20"/>
                                <w:szCs w:val="20"/>
                              </w:rPr>
                            </w:pPr>
                            <w:r>
                              <w:rPr>
                                <w:sz w:val="20"/>
                              </w:rPr>
                              <w:t xml:space="preserve">Dr. </w:t>
                            </w:r>
                            <w:r>
                              <w:rPr>
                                <w:bCs/>
                                <w:sz w:val="20"/>
                                <w:szCs w:val="20"/>
                              </w:rPr>
                              <w:t>Bushra Bashir, Senior Registrar,</w:t>
                            </w:r>
                          </w:p>
                          <w:p w:rsidR="007D1081" w:rsidRDefault="007D1081" w:rsidP="006E2DE9">
                            <w:pPr>
                              <w:tabs>
                                <w:tab w:val="right" w:pos="8640"/>
                              </w:tabs>
                              <w:ind w:right="144"/>
                              <w:rPr>
                                <w:bCs/>
                                <w:sz w:val="20"/>
                                <w:szCs w:val="20"/>
                              </w:rPr>
                            </w:pPr>
                            <w:r>
                              <w:rPr>
                                <w:bCs/>
                                <w:sz w:val="20"/>
                                <w:szCs w:val="20"/>
                              </w:rPr>
                              <w:t xml:space="preserve">Department of Dermatology, Unit II, </w:t>
                            </w:r>
                          </w:p>
                          <w:p w:rsidR="007D1081" w:rsidRDefault="007D1081" w:rsidP="006E2DE9">
                            <w:pPr>
                              <w:tabs>
                                <w:tab w:val="right" w:pos="8640"/>
                              </w:tabs>
                              <w:ind w:right="144"/>
                              <w:rPr>
                                <w:bCs/>
                                <w:sz w:val="20"/>
                                <w:szCs w:val="20"/>
                              </w:rPr>
                            </w:pPr>
                            <w:r>
                              <w:rPr>
                                <w:bCs/>
                                <w:sz w:val="20"/>
                                <w:szCs w:val="20"/>
                              </w:rPr>
                              <w:t xml:space="preserve">King Edward Medical University, </w:t>
                            </w:r>
                          </w:p>
                          <w:p w:rsidR="007D1081" w:rsidRDefault="007D1081" w:rsidP="006E2DE9">
                            <w:pPr>
                              <w:tabs>
                                <w:tab w:val="right" w:pos="8640"/>
                              </w:tabs>
                              <w:ind w:right="144"/>
                              <w:rPr>
                                <w:bCs/>
                                <w:sz w:val="20"/>
                                <w:szCs w:val="20"/>
                              </w:rPr>
                            </w:pPr>
                            <w:r>
                              <w:rPr>
                                <w:bCs/>
                                <w:sz w:val="20"/>
                                <w:szCs w:val="20"/>
                              </w:rPr>
                              <w:t xml:space="preserve">Mayo Hospital, Lahore </w:t>
                            </w:r>
                          </w:p>
                          <w:p w:rsidR="007D1081" w:rsidRDefault="007D1081" w:rsidP="006E2DE9">
                            <w:pPr>
                              <w:tabs>
                                <w:tab w:val="right" w:pos="8640"/>
                              </w:tabs>
                              <w:ind w:right="144"/>
                              <w:rPr>
                                <w:bCs/>
                                <w:sz w:val="20"/>
                                <w:szCs w:val="20"/>
                              </w:rPr>
                            </w:pPr>
                            <w:r>
                              <w:rPr>
                                <w:bCs/>
                                <w:sz w:val="20"/>
                                <w:szCs w:val="20"/>
                              </w:rPr>
                              <w:t>E mail: bushra.b27@gmail.com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50.5pt;margin-top:136.2pt;width:211.95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fgQIAAA8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" stroked="f">
                <v:textbox>
                  <w:txbxContent>
                    <w:p w:rsidR="007D1081" w:rsidRDefault="007D1081" w:rsidP="006E2DE9">
                      <w:pPr>
                        <w:pBdr>
                          <w:top w:val="single" w:sz="4" w:space="1" w:color="auto"/>
                        </w:pBdr>
                        <w:tabs>
                          <w:tab w:val="left" w:pos="3510"/>
                        </w:tabs>
                        <w:rPr>
                          <w:b/>
                          <w:sz w:val="20"/>
                        </w:rPr>
                      </w:pPr>
                      <w:r>
                        <w:rPr>
                          <w:b/>
                          <w:sz w:val="20"/>
                        </w:rPr>
                        <w:t>Address for correspondence</w:t>
                      </w:r>
                    </w:p>
                    <w:p w:rsidR="007D1081" w:rsidRDefault="007D1081" w:rsidP="006E2DE9">
                      <w:pPr>
                        <w:tabs>
                          <w:tab w:val="num" w:pos="1440"/>
                          <w:tab w:val="left" w:pos="5976"/>
                        </w:tabs>
                        <w:ind w:right="288"/>
                        <w:rPr>
                          <w:bCs/>
                          <w:sz w:val="20"/>
                          <w:szCs w:val="20"/>
                        </w:rPr>
                      </w:pPr>
                      <w:r>
                        <w:rPr>
                          <w:sz w:val="20"/>
                        </w:rPr>
                        <w:t xml:space="preserve">Dr. </w:t>
                      </w:r>
                      <w:r>
                        <w:rPr>
                          <w:bCs/>
                          <w:sz w:val="20"/>
                          <w:szCs w:val="20"/>
                        </w:rPr>
                        <w:t>Bushra Bashir, Senior Registrar,</w:t>
                      </w:r>
                    </w:p>
                    <w:p w:rsidR="007D1081" w:rsidRDefault="007D1081" w:rsidP="006E2DE9">
                      <w:pPr>
                        <w:tabs>
                          <w:tab w:val="right" w:pos="8640"/>
                        </w:tabs>
                        <w:ind w:right="144"/>
                        <w:rPr>
                          <w:bCs/>
                          <w:sz w:val="20"/>
                          <w:szCs w:val="20"/>
                        </w:rPr>
                      </w:pPr>
                      <w:r>
                        <w:rPr>
                          <w:bCs/>
                          <w:sz w:val="20"/>
                          <w:szCs w:val="20"/>
                        </w:rPr>
                        <w:t xml:space="preserve">Department of Dermatology, Unit II, </w:t>
                      </w:r>
                    </w:p>
                    <w:p w:rsidR="007D1081" w:rsidRDefault="007D1081" w:rsidP="006E2DE9">
                      <w:pPr>
                        <w:tabs>
                          <w:tab w:val="right" w:pos="8640"/>
                        </w:tabs>
                        <w:ind w:right="144"/>
                        <w:rPr>
                          <w:bCs/>
                          <w:sz w:val="20"/>
                          <w:szCs w:val="20"/>
                        </w:rPr>
                      </w:pPr>
                      <w:r>
                        <w:rPr>
                          <w:bCs/>
                          <w:sz w:val="20"/>
                          <w:szCs w:val="20"/>
                        </w:rPr>
                        <w:t xml:space="preserve">King Edward Medical University, </w:t>
                      </w:r>
                    </w:p>
                    <w:p w:rsidR="007D1081" w:rsidRDefault="007D1081" w:rsidP="006E2DE9">
                      <w:pPr>
                        <w:tabs>
                          <w:tab w:val="right" w:pos="8640"/>
                        </w:tabs>
                        <w:ind w:right="144"/>
                        <w:rPr>
                          <w:bCs/>
                          <w:sz w:val="20"/>
                          <w:szCs w:val="20"/>
                        </w:rPr>
                      </w:pPr>
                      <w:r>
                        <w:rPr>
                          <w:bCs/>
                          <w:sz w:val="20"/>
                          <w:szCs w:val="20"/>
                        </w:rPr>
                        <w:t xml:space="preserve">Mayo Hospital, Lahore </w:t>
                      </w:r>
                    </w:p>
                    <w:p w:rsidR="007D1081" w:rsidRDefault="007D1081" w:rsidP="006E2DE9">
                      <w:pPr>
                        <w:tabs>
                          <w:tab w:val="right" w:pos="8640"/>
                        </w:tabs>
                        <w:ind w:right="144"/>
                        <w:rPr>
                          <w:bCs/>
                          <w:sz w:val="20"/>
                          <w:szCs w:val="20"/>
                        </w:rPr>
                      </w:pPr>
                      <w:r>
                        <w:rPr>
                          <w:bCs/>
                          <w:sz w:val="20"/>
                          <w:szCs w:val="20"/>
                        </w:rPr>
                        <w:t>E mail: bushra.b27@gmail.com</w:t>
                      </w:r>
                    </w:p>
                  </w:txbxContent>
                </v:textbox>
                <w10:wrap type="tight"/>
              </v:shape>
            </w:pict>
          </mc:Fallback>
        </mc:AlternateContent>
      </w:r>
      <w:r w:rsidR="006E2DE9">
        <w:rPr>
          <w:sz w:val="22"/>
          <w:szCs w:val="22"/>
        </w:rPr>
        <w:t xml:space="preserve">IPL devices use </w:t>
      </w:r>
      <w:proofErr w:type="spellStart"/>
      <w:r w:rsidR="00E61436">
        <w:rPr>
          <w:sz w:val="22"/>
          <w:szCs w:val="22"/>
        </w:rPr>
        <w:t>flashlamp</w:t>
      </w:r>
      <w:proofErr w:type="spellEnd"/>
      <w:r w:rsidR="006E2DE9">
        <w:rPr>
          <w:sz w:val="22"/>
          <w:szCs w:val="22"/>
        </w:rPr>
        <w:t xml:space="preserve"> and bandpass filters to emit polychromatic incoherent high-intensity pulsed light of determined wavelength spectrum, fluence and pulse duration that facilitates the treatment of a wide spectrum of skin conditions. The basic principle of IPL is more or less selective thermal damage of the target. The emission spectrum of IPLs ranges from 500-1300nm. With the aid of convertible cutoff </w:t>
      </w:r>
      <w:r w:rsidR="006E2DE9">
        <w:rPr>
          <w:sz w:val="22"/>
          <w:szCs w:val="22"/>
        </w:rPr>
        <w:lastRenderedPageBreak/>
        <w:t>filters, IPLs can be easily adapted to the desired wavelength range.</w:t>
      </w:r>
      <w:r w:rsidR="006E2DE9">
        <w:rPr>
          <w:sz w:val="18"/>
          <w:szCs w:val="22"/>
          <w:vertAlign w:val="superscript"/>
        </w:rPr>
        <w:t>4</w:t>
      </w:r>
    </w:p>
    <w:p w:rsidR="006E2DE9" w:rsidRDefault="006E2DE9" w:rsidP="006E2DE9">
      <w:pPr>
        <w:pStyle w:val="NoSpacing"/>
        <w:spacing w:before="100" w:beforeAutospacing="1" w:after="100" w:afterAutospacing="1" w:line="288" w:lineRule="auto"/>
        <w:jc w:val="both"/>
        <w:rPr>
          <w:sz w:val="22"/>
          <w:szCs w:val="22"/>
        </w:rPr>
      </w:pPr>
      <w:r>
        <w:rPr>
          <w:sz w:val="22"/>
          <w:szCs w:val="22"/>
        </w:rPr>
        <w:t>Melanin is the target chromophore in light-assisted hair removal. A short wavelength technology is appropriate for light brown/blond hair of thin diameters (Fitzpatrick skin types I-III), whereas larger wavelengths is chosen for the darker skin phenotypic individuals with coarse dark brown/black hair (Fitzpatrick skin types IV-VI). Multiple repeat treatments are more effective than single treatment.</w:t>
      </w:r>
      <w:r>
        <w:rPr>
          <w:sz w:val="18"/>
          <w:szCs w:val="22"/>
          <w:vertAlign w:val="superscript"/>
        </w:rPr>
        <w:t>5</w:t>
      </w:r>
      <w:r>
        <w:rPr>
          <w:sz w:val="22"/>
          <w:szCs w:val="22"/>
        </w:rPr>
        <w:t xml:space="preserve"> </w:t>
      </w:r>
    </w:p>
    <w:p w:rsidR="006E2DE9" w:rsidRDefault="006E2DE9" w:rsidP="006E2DE9">
      <w:pPr>
        <w:pStyle w:val="NoSpacing"/>
        <w:spacing w:before="100" w:beforeAutospacing="1" w:after="100" w:afterAutospacing="1" w:line="288" w:lineRule="auto"/>
        <w:jc w:val="both"/>
        <w:rPr>
          <w:sz w:val="22"/>
          <w:szCs w:val="22"/>
        </w:rPr>
      </w:pPr>
      <w:r>
        <w:rPr>
          <w:sz w:val="22"/>
          <w:szCs w:val="22"/>
        </w:rPr>
        <w:t>Aim of this study was to determine a wavelength range of IPL most suitable for hair removal in Asian skin types.</w:t>
      </w:r>
    </w:p>
    <w:p w:rsidR="006E2DE9" w:rsidRDefault="006E2DE9" w:rsidP="006E2DE9">
      <w:pPr>
        <w:pStyle w:val="NoSpacing"/>
        <w:spacing w:before="100" w:beforeAutospacing="1" w:after="100" w:afterAutospacing="1" w:line="288" w:lineRule="auto"/>
        <w:jc w:val="both"/>
        <w:rPr>
          <w:b/>
          <w:bCs/>
          <w:sz w:val="22"/>
          <w:szCs w:val="22"/>
        </w:rPr>
      </w:pPr>
      <w:r>
        <w:rPr>
          <w:b/>
          <w:bCs/>
          <w:sz w:val="22"/>
          <w:szCs w:val="22"/>
        </w:rPr>
        <w:t>Patients and methods</w:t>
      </w:r>
    </w:p>
    <w:p w:rsidR="006E2DE9" w:rsidRDefault="006E2DE9" w:rsidP="005B515B">
      <w:pPr>
        <w:pStyle w:val="NoSpacing"/>
        <w:spacing w:before="100" w:beforeAutospacing="1" w:after="100" w:afterAutospacing="1" w:line="288" w:lineRule="auto"/>
        <w:jc w:val="both"/>
        <w:rPr>
          <w:sz w:val="22"/>
          <w:szCs w:val="22"/>
        </w:rPr>
      </w:pPr>
      <w:r>
        <w:rPr>
          <w:sz w:val="22"/>
          <w:szCs w:val="22"/>
        </w:rPr>
        <w:t xml:space="preserve">Sixty females, 18 to 40 years of age having moderate to severe idiopathic hirsutism using Ferriman and Gallwey scoring </w:t>
      </w:r>
      <w:r w:rsidR="00EE4A55">
        <w:rPr>
          <w:sz w:val="22"/>
          <w:szCs w:val="22"/>
        </w:rPr>
        <w:t xml:space="preserve">(FGS) </w:t>
      </w:r>
      <w:r>
        <w:rPr>
          <w:sz w:val="22"/>
          <w:szCs w:val="22"/>
        </w:rPr>
        <w:t>system were entered in the study. After taking informed consent patients were divided into two equal groups randomly by lottery method. All selected variables and demographic data was recorded. Group A was treated with 755-1200 nm wavelength and group B was treated with 690-1200 nm wavelength. Areas of unwanted hair were marked and hair counting was done at a 1 cm</w:t>
      </w:r>
      <w:r>
        <w:rPr>
          <w:sz w:val="22"/>
          <w:szCs w:val="22"/>
          <w:vertAlign w:val="superscript"/>
        </w:rPr>
        <w:t>2</w:t>
      </w:r>
      <w:r>
        <w:rPr>
          <w:sz w:val="22"/>
          <w:szCs w:val="22"/>
        </w:rPr>
        <w:t xml:space="preserve"> area of maximum hair density at the start and one month after each treatment session. Fluence and pulse duration of IPL was selected according to the patient’s Fitzpatrick skin type. </w:t>
      </w:r>
    </w:p>
    <w:p w:rsidR="006E2DE9" w:rsidRDefault="006E2DE9" w:rsidP="006E2DE9">
      <w:pPr>
        <w:pStyle w:val="NoSpacing"/>
        <w:spacing w:before="100" w:beforeAutospacing="1" w:after="100" w:afterAutospacing="1" w:line="288" w:lineRule="auto"/>
        <w:jc w:val="both"/>
        <w:rPr>
          <w:sz w:val="22"/>
          <w:szCs w:val="22"/>
        </w:rPr>
      </w:pPr>
      <w:r>
        <w:rPr>
          <w:sz w:val="22"/>
          <w:szCs w:val="22"/>
        </w:rPr>
        <w:t xml:space="preserve">Immediately before IPL treatment patients were asked to wash the area with soap and water. Cooling transparent gel was applied to the surface area under treatment. Area was marked with blue ball pen to avoid any overlapping of laser pulses or any skipped areas. Patients were </w:t>
      </w:r>
      <w:r>
        <w:rPr>
          <w:sz w:val="22"/>
          <w:szCs w:val="22"/>
        </w:rPr>
        <w:lastRenderedPageBreak/>
        <w:t xml:space="preserve">given ice packs to cool the area. They were advised to use sun block and to avoid heat and sunlight till the end of treatment. In case of persistent erythema mild topical steroid was advised. </w:t>
      </w:r>
    </w:p>
    <w:p w:rsidR="006E2DE9" w:rsidRDefault="006E2DE9" w:rsidP="006E2DE9">
      <w:pPr>
        <w:pStyle w:val="NoSpacing"/>
        <w:spacing w:before="100" w:beforeAutospacing="1" w:after="100" w:afterAutospacing="1" w:line="288" w:lineRule="auto"/>
        <w:jc w:val="both"/>
        <w:rPr>
          <w:sz w:val="22"/>
          <w:szCs w:val="22"/>
        </w:rPr>
      </w:pPr>
      <w:r>
        <w:rPr>
          <w:sz w:val="22"/>
          <w:szCs w:val="22"/>
        </w:rPr>
        <w:t>Treatment was done in multiple sessions with interval</w:t>
      </w:r>
      <w:r w:rsidR="00A95D62">
        <w:rPr>
          <w:sz w:val="22"/>
          <w:szCs w:val="22"/>
        </w:rPr>
        <w:t>s</w:t>
      </w:r>
      <w:r>
        <w:rPr>
          <w:sz w:val="22"/>
          <w:szCs w:val="22"/>
        </w:rPr>
        <w:t xml:space="preserve"> of 4 weeks for a total of six sessions by </w:t>
      </w:r>
      <w:r w:rsidR="00A95D62">
        <w:rPr>
          <w:sz w:val="22"/>
          <w:szCs w:val="22"/>
        </w:rPr>
        <w:t xml:space="preserve">a single </w:t>
      </w:r>
      <w:r>
        <w:rPr>
          <w:sz w:val="22"/>
          <w:szCs w:val="22"/>
        </w:rPr>
        <w:t>researcher. Patients were evaluated one month after each session. The two groups were compared for percentage hair reduction at the end of treatment i.e., one month after the sixth session. Digital photographs were taken before the start of treatment, at final evaluation and compared for hair reduction.</w:t>
      </w:r>
    </w:p>
    <w:p w:rsidR="006E2DE9" w:rsidRDefault="006E2DE9" w:rsidP="006E2DE9">
      <w:pPr>
        <w:pStyle w:val="NoSpacing"/>
        <w:spacing w:before="100" w:beforeAutospacing="1" w:after="100" w:afterAutospacing="1" w:line="288" w:lineRule="auto"/>
        <w:jc w:val="both"/>
        <w:rPr>
          <w:b/>
          <w:bCs/>
          <w:sz w:val="22"/>
          <w:szCs w:val="22"/>
        </w:rPr>
      </w:pPr>
      <w:r>
        <w:rPr>
          <w:b/>
          <w:bCs/>
          <w:sz w:val="22"/>
          <w:szCs w:val="22"/>
        </w:rPr>
        <w:t>Results</w:t>
      </w:r>
    </w:p>
    <w:p w:rsidR="006E2DE9" w:rsidRDefault="006E2DE9" w:rsidP="006E2DE9">
      <w:pPr>
        <w:autoSpaceDE w:val="0"/>
        <w:autoSpaceDN w:val="0"/>
        <w:adjustRightInd w:val="0"/>
        <w:spacing w:before="100" w:beforeAutospacing="1" w:after="100" w:afterAutospacing="1" w:line="288" w:lineRule="auto"/>
        <w:jc w:val="both"/>
        <w:rPr>
          <w:sz w:val="22"/>
          <w:szCs w:val="22"/>
        </w:rPr>
      </w:pPr>
      <w:r>
        <w:rPr>
          <w:sz w:val="22"/>
          <w:szCs w:val="22"/>
        </w:rPr>
        <w:t>All patients successfully completed six-treatment sessions protocol and follow ups.</w:t>
      </w:r>
    </w:p>
    <w:p w:rsidR="006E2DE9" w:rsidRDefault="006E2DE9" w:rsidP="006E2DE9">
      <w:pPr>
        <w:spacing w:before="100" w:beforeAutospacing="1" w:after="100" w:afterAutospacing="1" w:line="288" w:lineRule="auto"/>
        <w:jc w:val="both"/>
        <w:rPr>
          <w:sz w:val="22"/>
          <w:szCs w:val="22"/>
        </w:rPr>
      </w:pPr>
      <w:r>
        <w:rPr>
          <w:sz w:val="22"/>
          <w:szCs w:val="22"/>
        </w:rPr>
        <w:t>The mean age of patients in group A was 26.20±4.84 years whereas in group B it was 27.10±6.87 years. The mean FGS of groups A was 21.17±3.34 whereas of group B 19.96±1.86. There was no statistically significant difference in the initial FGS between the groups (</w:t>
      </w:r>
      <w:r>
        <w:rPr>
          <w:i/>
          <w:sz w:val="22"/>
          <w:szCs w:val="22"/>
        </w:rPr>
        <w:t>P</w:t>
      </w:r>
      <w:r>
        <w:rPr>
          <w:sz w:val="22"/>
          <w:szCs w:val="22"/>
        </w:rPr>
        <w:t>=0.091). The mean baseline hair count within the assessed area (1cm</w:t>
      </w:r>
      <w:r>
        <w:rPr>
          <w:sz w:val="22"/>
          <w:szCs w:val="22"/>
          <w:vertAlign w:val="superscript"/>
        </w:rPr>
        <w:t>2</w:t>
      </w:r>
      <w:r>
        <w:rPr>
          <w:sz w:val="22"/>
          <w:szCs w:val="22"/>
        </w:rPr>
        <w:t>) in the group A was 28.70±8.65 and 23.86±5.76 in group B. Mean fluences applied during treatment were 32.40±3.10 J/cm</w:t>
      </w:r>
      <w:r>
        <w:rPr>
          <w:sz w:val="22"/>
          <w:szCs w:val="22"/>
          <w:vertAlign w:val="superscript"/>
        </w:rPr>
        <w:t>2</w:t>
      </w:r>
      <w:r>
        <w:rPr>
          <w:sz w:val="22"/>
          <w:szCs w:val="22"/>
        </w:rPr>
        <w:t xml:space="preserve"> for group A and 29.00±3.61 for group B. </w:t>
      </w:r>
    </w:p>
    <w:p w:rsidR="005D73D8" w:rsidRDefault="005D73D8" w:rsidP="005D73D8">
      <w:pPr>
        <w:autoSpaceDE w:val="0"/>
        <w:autoSpaceDN w:val="0"/>
        <w:adjustRightInd w:val="0"/>
        <w:ind w:right="60"/>
        <w:jc w:val="both"/>
        <w:outlineLvl w:val="0"/>
        <w:rPr>
          <w:bCs/>
          <w:sz w:val="20"/>
          <w:szCs w:val="20"/>
        </w:rPr>
      </w:pPr>
      <w:r>
        <w:rPr>
          <w:b/>
          <w:bCs/>
          <w:sz w:val="20"/>
          <w:szCs w:val="20"/>
        </w:rPr>
        <w:t xml:space="preserve">Table 1 </w:t>
      </w:r>
      <w:r>
        <w:rPr>
          <w:bCs/>
          <w:sz w:val="20"/>
          <w:szCs w:val="20"/>
        </w:rPr>
        <w:t>P</w:t>
      </w:r>
      <w:r w:rsidRPr="00EE4A55">
        <w:rPr>
          <w:bCs/>
          <w:sz w:val="20"/>
          <w:szCs w:val="20"/>
        </w:rPr>
        <w:t xml:space="preserve">ercentage hair reduction </w:t>
      </w:r>
      <w:r>
        <w:rPr>
          <w:bCs/>
          <w:sz w:val="20"/>
          <w:szCs w:val="20"/>
        </w:rPr>
        <w:t xml:space="preserve">in group A </w:t>
      </w:r>
      <w:r w:rsidRPr="00EE4A55">
        <w:rPr>
          <w:bCs/>
          <w:sz w:val="20"/>
          <w:szCs w:val="20"/>
        </w:rPr>
        <w:t>(</w:t>
      </w:r>
      <w:r>
        <w:rPr>
          <w:bCs/>
          <w:sz w:val="20"/>
          <w:szCs w:val="20"/>
        </w:rPr>
        <w:t>755-1200nm</w:t>
      </w:r>
      <w:r w:rsidRPr="00EE4A55">
        <w:rPr>
          <w:bCs/>
          <w:sz w:val="20"/>
          <w:szCs w:val="20"/>
        </w:rPr>
        <w:t>)</w:t>
      </w:r>
      <w:r>
        <w:rPr>
          <w:bCs/>
          <w:sz w:val="20"/>
          <w:szCs w:val="20"/>
        </w:rPr>
        <w:t xml:space="preserve"> and group B (690-1200nm).</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1"/>
        <w:gridCol w:w="1349"/>
        <w:gridCol w:w="1286"/>
      </w:tblGrid>
      <w:tr w:rsidR="005D73D8" w:rsidRPr="005D73D8" w:rsidTr="005D73D8">
        <w:tc>
          <w:tcPr>
            <w:tcW w:w="1908" w:type="dxa"/>
            <w:tcBorders>
              <w:top w:val="single" w:sz="4" w:space="0" w:color="auto"/>
              <w:bottom w:val="single" w:sz="4" w:space="0" w:color="auto"/>
            </w:tcBorders>
          </w:tcPr>
          <w:p w:rsidR="005D73D8" w:rsidRPr="005D73D8" w:rsidRDefault="005D73D8" w:rsidP="007D1081">
            <w:pPr>
              <w:autoSpaceDE w:val="0"/>
              <w:autoSpaceDN w:val="0"/>
              <w:adjustRightInd w:val="0"/>
              <w:ind w:right="60"/>
              <w:jc w:val="both"/>
              <w:outlineLvl w:val="0"/>
              <w:rPr>
                <w:bCs/>
                <w:i/>
                <w:sz w:val="20"/>
                <w:szCs w:val="20"/>
              </w:rPr>
            </w:pPr>
          </w:p>
        </w:tc>
        <w:tc>
          <w:tcPr>
            <w:tcW w:w="1350" w:type="dxa"/>
            <w:tcBorders>
              <w:top w:val="single" w:sz="4" w:space="0" w:color="auto"/>
              <w:bottom w:val="single" w:sz="4" w:space="0" w:color="auto"/>
            </w:tcBorders>
          </w:tcPr>
          <w:p w:rsidR="005D73D8" w:rsidRPr="005D73D8" w:rsidRDefault="005D73D8" w:rsidP="007D1081">
            <w:pPr>
              <w:autoSpaceDE w:val="0"/>
              <w:autoSpaceDN w:val="0"/>
              <w:adjustRightInd w:val="0"/>
              <w:ind w:right="60"/>
              <w:jc w:val="both"/>
              <w:outlineLvl w:val="0"/>
              <w:rPr>
                <w:bCs/>
                <w:i/>
                <w:sz w:val="20"/>
                <w:szCs w:val="20"/>
              </w:rPr>
            </w:pPr>
            <w:r w:rsidRPr="005D73D8">
              <w:rPr>
                <w:bCs/>
                <w:i/>
                <w:sz w:val="20"/>
                <w:szCs w:val="20"/>
              </w:rPr>
              <w:t>Group A</w:t>
            </w:r>
          </w:p>
          <w:p w:rsidR="005D73D8" w:rsidRPr="005D73D8" w:rsidRDefault="005D73D8" w:rsidP="007D1081">
            <w:pPr>
              <w:autoSpaceDE w:val="0"/>
              <w:autoSpaceDN w:val="0"/>
              <w:adjustRightInd w:val="0"/>
              <w:ind w:right="60"/>
              <w:jc w:val="both"/>
              <w:outlineLvl w:val="0"/>
              <w:rPr>
                <w:bCs/>
                <w:i/>
                <w:sz w:val="20"/>
                <w:szCs w:val="20"/>
              </w:rPr>
            </w:pPr>
            <w:r w:rsidRPr="005D73D8">
              <w:rPr>
                <w:bCs/>
                <w:i/>
                <w:sz w:val="20"/>
                <w:szCs w:val="20"/>
              </w:rPr>
              <w:t>(N=30)</w:t>
            </w:r>
          </w:p>
        </w:tc>
        <w:tc>
          <w:tcPr>
            <w:tcW w:w="1170" w:type="dxa"/>
            <w:tcBorders>
              <w:top w:val="single" w:sz="4" w:space="0" w:color="auto"/>
              <w:bottom w:val="single" w:sz="4" w:space="0" w:color="auto"/>
            </w:tcBorders>
          </w:tcPr>
          <w:p w:rsidR="005D73D8" w:rsidRPr="005D73D8" w:rsidRDefault="005D73D8" w:rsidP="007D1081">
            <w:pPr>
              <w:autoSpaceDE w:val="0"/>
              <w:autoSpaceDN w:val="0"/>
              <w:adjustRightInd w:val="0"/>
              <w:ind w:right="60"/>
              <w:jc w:val="both"/>
              <w:outlineLvl w:val="0"/>
              <w:rPr>
                <w:bCs/>
                <w:i/>
                <w:sz w:val="20"/>
                <w:szCs w:val="20"/>
              </w:rPr>
            </w:pPr>
            <w:r w:rsidRPr="005D73D8">
              <w:rPr>
                <w:bCs/>
                <w:i/>
                <w:sz w:val="20"/>
                <w:szCs w:val="20"/>
              </w:rPr>
              <w:t>Group B</w:t>
            </w:r>
          </w:p>
          <w:p w:rsidR="005D73D8" w:rsidRPr="005D73D8" w:rsidRDefault="005D73D8" w:rsidP="007D1081">
            <w:pPr>
              <w:autoSpaceDE w:val="0"/>
              <w:autoSpaceDN w:val="0"/>
              <w:adjustRightInd w:val="0"/>
              <w:ind w:right="60"/>
              <w:jc w:val="both"/>
              <w:outlineLvl w:val="0"/>
              <w:rPr>
                <w:bCs/>
                <w:i/>
                <w:sz w:val="20"/>
                <w:szCs w:val="20"/>
              </w:rPr>
            </w:pPr>
            <w:r w:rsidRPr="005D73D8">
              <w:rPr>
                <w:bCs/>
                <w:i/>
                <w:sz w:val="20"/>
                <w:szCs w:val="20"/>
              </w:rPr>
              <w:t>(N=30)</w:t>
            </w:r>
          </w:p>
        </w:tc>
      </w:tr>
      <w:tr w:rsidR="005D73D8" w:rsidTr="005D73D8">
        <w:tc>
          <w:tcPr>
            <w:tcW w:w="1908" w:type="dxa"/>
            <w:tcBorders>
              <w:top w:val="single" w:sz="4" w:space="0" w:color="auto"/>
            </w:tcBorders>
          </w:tcPr>
          <w:p w:rsidR="005D73D8" w:rsidRDefault="005D73D8" w:rsidP="007D1081">
            <w:pPr>
              <w:autoSpaceDE w:val="0"/>
              <w:autoSpaceDN w:val="0"/>
              <w:adjustRightInd w:val="0"/>
              <w:ind w:right="60"/>
              <w:jc w:val="both"/>
              <w:outlineLvl w:val="0"/>
              <w:rPr>
                <w:bCs/>
                <w:sz w:val="20"/>
                <w:szCs w:val="20"/>
              </w:rPr>
            </w:pPr>
            <w:r>
              <w:rPr>
                <w:bCs/>
                <w:sz w:val="20"/>
                <w:szCs w:val="20"/>
              </w:rPr>
              <w:t>Minimum</w:t>
            </w:r>
          </w:p>
        </w:tc>
        <w:tc>
          <w:tcPr>
            <w:tcW w:w="1350" w:type="dxa"/>
            <w:tcBorders>
              <w:top w:val="single" w:sz="4" w:space="0" w:color="auto"/>
            </w:tcBorders>
          </w:tcPr>
          <w:p w:rsidR="005D73D8" w:rsidRDefault="005D73D8" w:rsidP="007D1081">
            <w:pPr>
              <w:autoSpaceDE w:val="0"/>
              <w:autoSpaceDN w:val="0"/>
              <w:adjustRightInd w:val="0"/>
              <w:ind w:right="60"/>
              <w:jc w:val="both"/>
              <w:outlineLvl w:val="0"/>
              <w:rPr>
                <w:bCs/>
                <w:sz w:val="20"/>
                <w:szCs w:val="20"/>
              </w:rPr>
            </w:pPr>
            <w:r>
              <w:rPr>
                <w:bCs/>
                <w:sz w:val="20"/>
                <w:szCs w:val="20"/>
              </w:rPr>
              <w:t>37.5%</w:t>
            </w:r>
          </w:p>
        </w:tc>
        <w:tc>
          <w:tcPr>
            <w:tcW w:w="1170" w:type="dxa"/>
            <w:tcBorders>
              <w:top w:val="single" w:sz="4" w:space="0" w:color="auto"/>
            </w:tcBorders>
          </w:tcPr>
          <w:p w:rsidR="005D73D8" w:rsidRDefault="005D73D8" w:rsidP="007D1081">
            <w:pPr>
              <w:autoSpaceDE w:val="0"/>
              <w:autoSpaceDN w:val="0"/>
              <w:adjustRightInd w:val="0"/>
              <w:ind w:right="60"/>
              <w:jc w:val="both"/>
              <w:outlineLvl w:val="0"/>
              <w:rPr>
                <w:bCs/>
                <w:sz w:val="20"/>
                <w:szCs w:val="20"/>
              </w:rPr>
            </w:pPr>
            <w:r>
              <w:rPr>
                <w:bCs/>
                <w:sz w:val="20"/>
                <w:szCs w:val="20"/>
              </w:rPr>
              <w:t>30%</w:t>
            </w:r>
          </w:p>
        </w:tc>
      </w:tr>
      <w:tr w:rsidR="005D73D8" w:rsidTr="005D73D8">
        <w:tc>
          <w:tcPr>
            <w:tcW w:w="1908" w:type="dxa"/>
          </w:tcPr>
          <w:p w:rsidR="005D73D8" w:rsidRDefault="005D73D8" w:rsidP="007D1081">
            <w:pPr>
              <w:autoSpaceDE w:val="0"/>
              <w:autoSpaceDN w:val="0"/>
              <w:adjustRightInd w:val="0"/>
              <w:ind w:right="60"/>
              <w:jc w:val="both"/>
              <w:outlineLvl w:val="0"/>
              <w:rPr>
                <w:bCs/>
                <w:sz w:val="20"/>
                <w:szCs w:val="20"/>
              </w:rPr>
            </w:pPr>
            <w:r>
              <w:rPr>
                <w:bCs/>
                <w:sz w:val="20"/>
                <w:szCs w:val="20"/>
              </w:rPr>
              <w:t>Maximum</w:t>
            </w:r>
          </w:p>
        </w:tc>
        <w:tc>
          <w:tcPr>
            <w:tcW w:w="1350" w:type="dxa"/>
          </w:tcPr>
          <w:p w:rsidR="005D73D8" w:rsidRDefault="005D73D8" w:rsidP="007D1081">
            <w:pPr>
              <w:autoSpaceDE w:val="0"/>
              <w:autoSpaceDN w:val="0"/>
              <w:adjustRightInd w:val="0"/>
              <w:ind w:right="60"/>
              <w:jc w:val="both"/>
              <w:outlineLvl w:val="0"/>
              <w:rPr>
                <w:bCs/>
                <w:sz w:val="20"/>
                <w:szCs w:val="20"/>
              </w:rPr>
            </w:pPr>
            <w:r>
              <w:rPr>
                <w:bCs/>
                <w:sz w:val="20"/>
                <w:szCs w:val="20"/>
              </w:rPr>
              <w:t>93.1%</w:t>
            </w:r>
          </w:p>
        </w:tc>
        <w:tc>
          <w:tcPr>
            <w:tcW w:w="1170" w:type="dxa"/>
          </w:tcPr>
          <w:p w:rsidR="005D73D8" w:rsidRDefault="005D73D8" w:rsidP="007D1081">
            <w:pPr>
              <w:autoSpaceDE w:val="0"/>
              <w:autoSpaceDN w:val="0"/>
              <w:adjustRightInd w:val="0"/>
              <w:ind w:right="60"/>
              <w:jc w:val="both"/>
              <w:outlineLvl w:val="0"/>
              <w:rPr>
                <w:bCs/>
                <w:sz w:val="20"/>
                <w:szCs w:val="20"/>
              </w:rPr>
            </w:pPr>
            <w:r>
              <w:rPr>
                <w:bCs/>
                <w:sz w:val="20"/>
                <w:szCs w:val="20"/>
              </w:rPr>
              <w:t>87.5%</w:t>
            </w:r>
          </w:p>
        </w:tc>
      </w:tr>
      <w:tr w:rsidR="005D73D8" w:rsidTr="005D73D8">
        <w:tc>
          <w:tcPr>
            <w:tcW w:w="1908" w:type="dxa"/>
          </w:tcPr>
          <w:p w:rsidR="005D73D8" w:rsidRDefault="005D73D8" w:rsidP="007D1081">
            <w:pPr>
              <w:autoSpaceDE w:val="0"/>
              <w:autoSpaceDN w:val="0"/>
              <w:adjustRightInd w:val="0"/>
              <w:ind w:right="60"/>
              <w:jc w:val="both"/>
              <w:outlineLvl w:val="0"/>
              <w:rPr>
                <w:bCs/>
                <w:sz w:val="20"/>
                <w:szCs w:val="20"/>
              </w:rPr>
            </w:pPr>
            <w:r>
              <w:rPr>
                <w:bCs/>
                <w:sz w:val="20"/>
                <w:szCs w:val="20"/>
              </w:rPr>
              <w:t>Mean</w:t>
            </w:r>
          </w:p>
        </w:tc>
        <w:tc>
          <w:tcPr>
            <w:tcW w:w="1350" w:type="dxa"/>
          </w:tcPr>
          <w:p w:rsidR="005D73D8" w:rsidRDefault="005D73D8" w:rsidP="007D1081">
            <w:pPr>
              <w:autoSpaceDE w:val="0"/>
              <w:autoSpaceDN w:val="0"/>
              <w:adjustRightInd w:val="0"/>
              <w:ind w:right="60"/>
              <w:jc w:val="both"/>
              <w:outlineLvl w:val="0"/>
              <w:rPr>
                <w:bCs/>
                <w:sz w:val="20"/>
                <w:szCs w:val="20"/>
              </w:rPr>
            </w:pPr>
            <w:r>
              <w:rPr>
                <w:bCs/>
                <w:sz w:val="20"/>
                <w:szCs w:val="20"/>
              </w:rPr>
              <w:t>68.80±15.37</w:t>
            </w:r>
          </w:p>
        </w:tc>
        <w:tc>
          <w:tcPr>
            <w:tcW w:w="1170" w:type="dxa"/>
          </w:tcPr>
          <w:p w:rsidR="005D73D8" w:rsidRDefault="005D73D8" w:rsidP="007D1081">
            <w:pPr>
              <w:autoSpaceDE w:val="0"/>
              <w:autoSpaceDN w:val="0"/>
              <w:adjustRightInd w:val="0"/>
              <w:ind w:right="60"/>
              <w:jc w:val="both"/>
              <w:outlineLvl w:val="0"/>
              <w:rPr>
                <w:bCs/>
                <w:sz w:val="20"/>
                <w:szCs w:val="20"/>
              </w:rPr>
            </w:pPr>
            <w:r>
              <w:rPr>
                <w:bCs/>
                <w:sz w:val="20"/>
                <w:szCs w:val="20"/>
              </w:rPr>
              <w:t>65.97±13.27</w:t>
            </w:r>
          </w:p>
        </w:tc>
      </w:tr>
    </w:tbl>
    <w:p w:rsidR="005D73D8" w:rsidRPr="005D73D8" w:rsidRDefault="005D73D8" w:rsidP="005D73D8">
      <w:pPr>
        <w:autoSpaceDE w:val="0"/>
        <w:autoSpaceDN w:val="0"/>
        <w:adjustRightInd w:val="0"/>
        <w:ind w:right="60"/>
        <w:jc w:val="both"/>
        <w:outlineLvl w:val="0"/>
        <w:rPr>
          <w:bCs/>
          <w:sz w:val="20"/>
          <w:szCs w:val="20"/>
        </w:rPr>
      </w:pPr>
      <w:r>
        <w:rPr>
          <w:bCs/>
          <w:i/>
          <w:sz w:val="20"/>
          <w:szCs w:val="20"/>
        </w:rPr>
        <w:t>P</w:t>
      </w:r>
      <w:r>
        <w:rPr>
          <w:bCs/>
          <w:sz w:val="20"/>
          <w:szCs w:val="20"/>
        </w:rPr>
        <w:t>=0.448</w:t>
      </w:r>
    </w:p>
    <w:p w:rsidR="005D73D8" w:rsidRDefault="005D73D8" w:rsidP="005B515B">
      <w:pPr>
        <w:jc w:val="both"/>
        <w:rPr>
          <w:sz w:val="20"/>
          <w:szCs w:val="22"/>
        </w:rPr>
      </w:pPr>
    </w:p>
    <w:p w:rsidR="005B515B" w:rsidRDefault="005B515B" w:rsidP="005B515B">
      <w:pPr>
        <w:jc w:val="both"/>
        <w:rPr>
          <w:sz w:val="20"/>
          <w:szCs w:val="22"/>
        </w:rPr>
        <w:sectPr w:rsidR="005B515B">
          <w:type w:val="continuous"/>
          <w:pgSz w:w="12240" w:h="15840"/>
          <w:pgMar w:top="1440" w:right="1440" w:bottom="1440" w:left="1440" w:header="720" w:footer="720" w:gutter="0"/>
          <w:cols w:num="2" w:space="720"/>
        </w:sectPr>
      </w:pPr>
    </w:p>
    <w:p w:rsidR="005B515B" w:rsidRDefault="005B515B" w:rsidP="005B515B">
      <w:pPr>
        <w:jc w:val="both"/>
        <w:rPr>
          <w:sz w:val="20"/>
          <w:szCs w:val="22"/>
        </w:rPr>
      </w:pPr>
      <w:r>
        <w:rPr>
          <w:b/>
          <w:noProof/>
          <w:sz w:val="20"/>
          <w:szCs w:val="20"/>
        </w:rPr>
        <w:lastRenderedPageBreak/>
        <w:drawing>
          <wp:inline distT="0" distB="0" distL="0" distR="0" wp14:anchorId="1AE8E8FD" wp14:editId="743EE10A">
            <wp:extent cx="2889682" cy="2657474"/>
            <wp:effectExtent l="0" t="0" r="6350" b="0"/>
            <wp:docPr id="4" name="Picture 4" descr="Description: C:\Users\Dell\Desktop\rehana mukhtar\DSC03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Dell\Desktop\rehana mukhtar\DSC03013.JPG"/>
                    <pic:cNvPicPr>
                      <a:picLocks noChangeAspect="1" noChangeArrowheads="1"/>
                    </pic:cNvPicPr>
                  </pic:nvPicPr>
                  <pic:blipFill>
                    <a:blip r:embed="rId10" cstate="print">
                      <a:extLst>
                        <a:ext uri="{28A0092B-C50C-407E-A947-70E740481C1C}">
                          <a14:useLocalDpi xmlns:a14="http://schemas.microsoft.com/office/drawing/2010/main" val="0"/>
                        </a:ext>
                      </a:extLst>
                    </a:blip>
                    <a:srcRect l="6276" r="11517"/>
                    <a:stretch>
                      <a:fillRect/>
                    </a:stretch>
                  </pic:blipFill>
                  <pic:spPr bwMode="auto">
                    <a:xfrm>
                      <a:off x="0" y="0"/>
                      <a:ext cx="2891659" cy="2659292"/>
                    </a:xfrm>
                    <a:prstGeom prst="rect">
                      <a:avLst/>
                    </a:prstGeom>
                    <a:noFill/>
                    <a:ln>
                      <a:noFill/>
                    </a:ln>
                  </pic:spPr>
                </pic:pic>
              </a:graphicData>
            </a:graphic>
          </wp:inline>
        </w:drawing>
      </w:r>
      <w:r w:rsidRPr="005B515B">
        <w:rPr>
          <w:b/>
          <w:noProof/>
          <w:sz w:val="20"/>
          <w:szCs w:val="20"/>
        </w:rPr>
        <w:t xml:space="preserve"> </w:t>
      </w:r>
      <w:r>
        <w:rPr>
          <w:b/>
          <w:noProof/>
          <w:sz w:val="20"/>
          <w:szCs w:val="20"/>
        </w:rPr>
        <w:drawing>
          <wp:inline distT="0" distB="0" distL="0" distR="0" wp14:anchorId="54522F16" wp14:editId="6FE53741">
            <wp:extent cx="2649348" cy="2657474"/>
            <wp:effectExtent l="0" t="0" r="0" b="0"/>
            <wp:docPr id="6" name="Picture 6" descr="Description: C:\Users\Dell\Desktop\rehana mukhtar\DSC0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Dell\Desktop\rehana mukhtar\DSC04452.JPG"/>
                    <pic:cNvPicPr>
                      <a:picLocks noChangeAspect="1" noChangeArrowheads="1"/>
                    </pic:cNvPicPr>
                  </pic:nvPicPr>
                  <pic:blipFill>
                    <a:blip r:embed="rId11">
                      <a:extLst>
                        <a:ext uri="{28A0092B-C50C-407E-A947-70E740481C1C}">
                          <a14:useLocalDpi xmlns:a14="http://schemas.microsoft.com/office/drawing/2010/main" val="0"/>
                        </a:ext>
                      </a:extLst>
                    </a:blip>
                    <a:srcRect b="20483"/>
                    <a:stretch>
                      <a:fillRect/>
                    </a:stretch>
                  </pic:blipFill>
                  <pic:spPr bwMode="auto">
                    <a:xfrm>
                      <a:off x="0" y="0"/>
                      <a:ext cx="2649348" cy="2657474"/>
                    </a:xfrm>
                    <a:prstGeom prst="rect">
                      <a:avLst/>
                    </a:prstGeom>
                    <a:noFill/>
                    <a:ln>
                      <a:noFill/>
                    </a:ln>
                  </pic:spPr>
                </pic:pic>
              </a:graphicData>
            </a:graphic>
          </wp:inline>
        </w:drawing>
      </w:r>
    </w:p>
    <w:p w:rsidR="005B515B" w:rsidRDefault="005B515B" w:rsidP="005B515B">
      <w:pPr>
        <w:tabs>
          <w:tab w:val="center" w:pos="4320"/>
          <w:tab w:val="center" w:pos="7056"/>
        </w:tabs>
        <w:autoSpaceDE w:val="0"/>
        <w:autoSpaceDN w:val="0"/>
        <w:adjustRightInd w:val="0"/>
        <w:ind w:right="43"/>
        <w:jc w:val="both"/>
        <w:rPr>
          <w:b/>
          <w:bCs/>
          <w:sz w:val="20"/>
          <w:szCs w:val="20"/>
        </w:rPr>
      </w:pPr>
      <w:r>
        <w:rPr>
          <w:bCs/>
          <w:sz w:val="20"/>
          <w:szCs w:val="20"/>
        </w:rPr>
        <w:t>IPL group A p</w:t>
      </w:r>
      <w:r w:rsidRPr="005B515B">
        <w:rPr>
          <w:bCs/>
          <w:sz w:val="20"/>
          <w:szCs w:val="20"/>
        </w:rPr>
        <w:t xml:space="preserve">retreatment </w:t>
      </w:r>
      <w:r>
        <w:rPr>
          <w:bCs/>
          <w:sz w:val="20"/>
          <w:szCs w:val="20"/>
        </w:rPr>
        <w:t>(</w:t>
      </w:r>
      <w:r>
        <w:rPr>
          <w:b/>
          <w:bCs/>
          <w:sz w:val="20"/>
          <w:szCs w:val="20"/>
        </w:rPr>
        <w:t>Figure 1a</w:t>
      </w:r>
      <w:r>
        <w:rPr>
          <w:bCs/>
          <w:sz w:val="20"/>
          <w:szCs w:val="20"/>
        </w:rPr>
        <w:t xml:space="preserve">) </w:t>
      </w:r>
      <w:r w:rsidRPr="005B515B">
        <w:rPr>
          <w:bCs/>
          <w:sz w:val="20"/>
          <w:szCs w:val="20"/>
        </w:rPr>
        <w:t xml:space="preserve">and </w:t>
      </w:r>
      <w:r>
        <w:rPr>
          <w:bCs/>
          <w:sz w:val="20"/>
          <w:szCs w:val="20"/>
        </w:rPr>
        <w:t>a</w:t>
      </w:r>
      <w:r w:rsidRPr="005B515B">
        <w:rPr>
          <w:bCs/>
          <w:sz w:val="20"/>
          <w:szCs w:val="20"/>
        </w:rPr>
        <w:t>fter six treatment sessions</w:t>
      </w:r>
      <w:r>
        <w:rPr>
          <w:bCs/>
          <w:sz w:val="20"/>
          <w:szCs w:val="20"/>
        </w:rPr>
        <w:t xml:space="preserve"> (</w:t>
      </w:r>
      <w:r>
        <w:rPr>
          <w:b/>
          <w:bCs/>
          <w:sz w:val="20"/>
          <w:szCs w:val="20"/>
        </w:rPr>
        <w:t>Figure 1b</w:t>
      </w:r>
      <w:r>
        <w:rPr>
          <w:bCs/>
          <w:sz w:val="20"/>
          <w:szCs w:val="20"/>
        </w:rPr>
        <w:t>).</w:t>
      </w:r>
    </w:p>
    <w:p w:rsidR="005B515B" w:rsidRDefault="005B515B" w:rsidP="005B515B">
      <w:pPr>
        <w:jc w:val="both"/>
        <w:rPr>
          <w:sz w:val="20"/>
          <w:szCs w:val="22"/>
        </w:rPr>
      </w:pPr>
    </w:p>
    <w:p w:rsidR="005B515B" w:rsidRDefault="005B515B" w:rsidP="005B515B">
      <w:pPr>
        <w:jc w:val="both"/>
        <w:rPr>
          <w:sz w:val="20"/>
          <w:szCs w:val="22"/>
        </w:rPr>
      </w:pPr>
      <w:r>
        <w:rPr>
          <w:b/>
          <w:noProof/>
          <w:sz w:val="20"/>
          <w:szCs w:val="20"/>
        </w:rPr>
        <w:drawing>
          <wp:inline distT="0" distB="0" distL="0" distR="0" wp14:anchorId="28CC6641" wp14:editId="447B9D49">
            <wp:extent cx="2962276" cy="2221706"/>
            <wp:effectExtent l="0" t="0" r="0" b="7620"/>
            <wp:docPr id="2" name="Picture 2" descr="Description: C:\Users\Dell\Desktop\60 sana rashid\DSC05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Dell\Desktop\60 sana rashid\DSC0511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1176" cy="2228381"/>
                    </a:xfrm>
                    <a:prstGeom prst="rect">
                      <a:avLst/>
                    </a:prstGeom>
                    <a:noFill/>
                    <a:ln>
                      <a:noFill/>
                    </a:ln>
                  </pic:spPr>
                </pic:pic>
              </a:graphicData>
            </a:graphic>
          </wp:inline>
        </w:drawing>
      </w:r>
      <w:r w:rsidRPr="009178E4">
        <w:rPr>
          <w:b/>
          <w:bCs/>
          <w:noProof/>
          <w:sz w:val="20"/>
          <w:szCs w:val="20"/>
        </w:rPr>
        <w:drawing>
          <wp:inline distT="0" distB="0" distL="0" distR="0" wp14:anchorId="23C8B7C1" wp14:editId="663E2800">
            <wp:extent cx="2930892" cy="2198842"/>
            <wp:effectExtent l="0" t="0" r="3175" b="0"/>
            <wp:docPr id="7" name="Picture 4" descr="C:\Users\Dell\Desktop\60 sana rashid\DSC05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60 sana rashid\DSC05219.JPG"/>
                    <pic:cNvPicPr>
                      <a:picLocks noChangeAspect="1" noChangeArrowheads="1"/>
                    </pic:cNvPicPr>
                  </pic:nvPicPr>
                  <pic:blipFill>
                    <a:blip r:embed="rId13" cstate="print"/>
                    <a:srcRect/>
                    <a:stretch>
                      <a:fillRect/>
                    </a:stretch>
                  </pic:blipFill>
                  <pic:spPr bwMode="auto">
                    <a:xfrm>
                      <a:off x="0" y="0"/>
                      <a:ext cx="2941914" cy="2207111"/>
                    </a:xfrm>
                    <a:prstGeom prst="rect">
                      <a:avLst/>
                    </a:prstGeom>
                    <a:noFill/>
                    <a:ln w="9525">
                      <a:noFill/>
                      <a:miter lim="800000"/>
                      <a:headEnd/>
                      <a:tailEnd/>
                    </a:ln>
                  </pic:spPr>
                </pic:pic>
              </a:graphicData>
            </a:graphic>
          </wp:inline>
        </w:drawing>
      </w:r>
    </w:p>
    <w:p w:rsidR="005B515B" w:rsidRDefault="005B515B" w:rsidP="005B515B">
      <w:pPr>
        <w:tabs>
          <w:tab w:val="center" w:pos="4320"/>
          <w:tab w:val="center" w:pos="7056"/>
        </w:tabs>
        <w:autoSpaceDE w:val="0"/>
        <w:autoSpaceDN w:val="0"/>
        <w:adjustRightInd w:val="0"/>
        <w:ind w:right="43"/>
        <w:jc w:val="both"/>
        <w:rPr>
          <w:b/>
          <w:bCs/>
          <w:sz w:val="20"/>
          <w:szCs w:val="20"/>
        </w:rPr>
      </w:pPr>
      <w:r w:rsidRPr="005B515B">
        <w:rPr>
          <w:bCs/>
          <w:sz w:val="20"/>
          <w:szCs w:val="20"/>
        </w:rPr>
        <w:t>IPL group B pretreatment</w:t>
      </w:r>
      <w:r>
        <w:rPr>
          <w:b/>
          <w:bCs/>
          <w:sz w:val="20"/>
          <w:szCs w:val="20"/>
        </w:rPr>
        <w:t xml:space="preserve"> </w:t>
      </w:r>
      <w:r w:rsidRPr="005B515B">
        <w:rPr>
          <w:bCs/>
          <w:sz w:val="20"/>
          <w:szCs w:val="20"/>
        </w:rPr>
        <w:t>(</w:t>
      </w:r>
      <w:r>
        <w:rPr>
          <w:b/>
          <w:bCs/>
          <w:sz w:val="20"/>
          <w:szCs w:val="20"/>
        </w:rPr>
        <w:t>Figure 2a</w:t>
      </w:r>
      <w:r w:rsidRPr="005B515B">
        <w:rPr>
          <w:bCs/>
          <w:sz w:val="20"/>
          <w:szCs w:val="20"/>
        </w:rPr>
        <w:t>)</w:t>
      </w:r>
      <w:r>
        <w:rPr>
          <w:b/>
          <w:bCs/>
          <w:sz w:val="20"/>
          <w:szCs w:val="20"/>
        </w:rPr>
        <w:t xml:space="preserve"> </w:t>
      </w:r>
      <w:r w:rsidRPr="005B515B">
        <w:rPr>
          <w:bCs/>
          <w:sz w:val="20"/>
          <w:szCs w:val="20"/>
        </w:rPr>
        <w:t xml:space="preserve">and </w:t>
      </w:r>
      <w:r>
        <w:rPr>
          <w:bCs/>
          <w:sz w:val="20"/>
          <w:szCs w:val="20"/>
        </w:rPr>
        <w:t>a</w:t>
      </w:r>
      <w:r w:rsidRPr="005B515B">
        <w:rPr>
          <w:bCs/>
          <w:sz w:val="20"/>
          <w:szCs w:val="20"/>
        </w:rPr>
        <w:t>fter six treatment sessions (</w:t>
      </w:r>
      <w:r>
        <w:rPr>
          <w:b/>
          <w:bCs/>
          <w:sz w:val="20"/>
          <w:szCs w:val="20"/>
        </w:rPr>
        <w:t>Figure 2b</w:t>
      </w:r>
      <w:r w:rsidRPr="005B515B">
        <w:rPr>
          <w:bCs/>
          <w:sz w:val="20"/>
          <w:szCs w:val="20"/>
        </w:rPr>
        <w:t>)</w:t>
      </w:r>
      <w:r>
        <w:rPr>
          <w:bCs/>
          <w:sz w:val="20"/>
          <w:szCs w:val="20"/>
        </w:rPr>
        <w:t>.</w:t>
      </w:r>
    </w:p>
    <w:p w:rsidR="005B515B" w:rsidRPr="005D73D8" w:rsidRDefault="005B515B" w:rsidP="005B515B">
      <w:pPr>
        <w:jc w:val="both"/>
        <w:rPr>
          <w:sz w:val="20"/>
          <w:szCs w:val="22"/>
        </w:rPr>
      </w:pPr>
    </w:p>
    <w:p w:rsidR="005B515B" w:rsidRDefault="005B515B" w:rsidP="005D73D8">
      <w:pPr>
        <w:spacing w:before="100" w:beforeAutospacing="1" w:after="100" w:afterAutospacing="1" w:line="288" w:lineRule="auto"/>
        <w:jc w:val="both"/>
        <w:rPr>
          <w:sz w:val="22"/>
          <w:szCs w:val="22"/>
        </w:rPr>
        <w:sectPr w:rsidR="005B515B" w:rsidSect="005B515B">
          <w:type w:val="continuous"/>
          <w:pgSz w:w="12240" w:h="15840"/>
          <w:pgMar w:top="1440" w:right="1440" w:bottom="1440" w:left="1440" w:header="720" w:footer="720" w:gutter="0"/>
          <w:cols w:space="720"/>
        </w:sectPr>
      </w:pPr>
    </w:p>
    <w:p w:rsidR="006E2DE9" w:rsidRDefault="006E2DE9" w:rsidP="005D73D8">
      <w:pPr>
        <w:spacing w:before="100" w:beforeAutospacing="1" w:after="100" w:afterAutospacing="1" w:line="288" w:lineRule="auto"/>
        <w:jc w:val="both"/>
        <w:rPr>
          <w:sz w:val="22"/>
          <w:szCs w:val="22"/>
        </w:rPr>
      </w:pPr>
      <w:r>
        <w:rPr>
          <w:sz w:val="22"/>
          <w:szCs w:val="22"/>
        </w:rPr>
        <w:lastRenderedPageBreak/>
        <w:t>The mean percentage hair reduction at the last follow up in group A was 68.80±15.37, and it was 65.97±13.27 in group B</w:t>
      </w:r>
      <w:r w:rsidR="00EE4A55">
        <w:rPr>
          <w:sz w:val="22"/>
          <w:szCs w:val="22"/>
        </w:rPr>
        <w:t xml:space="preserve"> (</w:t>
      </w:r>
      <w:r w:rsidR="00EE4A55" w:rsidRPr="00EE4A55">
        <w:rPr>
          <w:b/>
          <w:sz w:val="22"/>
          <w:szCs w:val="22"/>
        </w:rPr>
        <w:t>T</w:t>
      </w:r>
      <w:r w:rsidRPr="00EE4A55">
        <w:rPr>
          <w:b/>
          <w:sz w:val="22"/>
          <w:szCs w:val="22"/>
        </w:rPr>
        <w:t>able 1</w:t>
      </w:r>
      <w:r w:rsidR="00EE4A55" w:rsidRPr="00EE4A55">
        <w:rPr>
          <w:sz w:val="22"/>
          <w:szCs w:val="22"/>
        </w:rPr>
        <w:t>)</w:t>
      </w:r>
      <w:r w:rsidR="005D73D8">
        <w:rPr>
          <w:sz w:val="22"/>
          <w:szCs w:val="22"/>
        </w:rPr>
        <w:t xml:space="preserve">, </w:t>
      </w:r>
      <w:r>
        <w:rPr>
          <w:sz w:val="22"/>
          <w:szCs w:val="22"/>
        </w:rPr>
        <w:t xml:space="preserve">(t=763, </w:t>
      </w:r>
      <w:r>
        <w:rPr>
          <w:i/>
          <w:sz w:val="22"/>
          <w:szCs w:val="22"/>
        </w:rPr>
        <w:t>p</w:t>
      </w:r>
      <w:r>
        <w:rPr>
          <w:sz w:val="22"/>
          <w:szCs w:val="22"/>
        </w:rPr>
        <w:t xml:space="preserve">=0.448). These results suggest that a difference of 65 nm wavelength in the emitted spectrum by IPL does not affect long-term hair reduction. Specifically these results suggest that 755-1200 nm wavelength cut off filter have no preference over 690-1200 nm wavelength cut off filter. Clinical photographs of patient belonging to group A and B are given in </w:t>
      </w:r>
      <w:r>
        <w:rPr>
          <w:b/>
          <w:sz w:val="22"/>
          <w:szCs w:val="22"/>
        </w:rPr>
        <w:t>Figs. 1a, 1b</w:t>
      </w:r>
      <w:r>
        <w:rPr>
          <w:sz w:val="22"/>
          <w:szCs w:val="22"/>
        </w:rPr>
        <w:t xml:space="preserve"> and </w:t>
      </w:r>
      <w:r>
        <w:rPr>
          <w:b/>
          <w:sz w:val="22"/>
          <w:szCs w:val="22"/>
        </w:rPr>
        <w:t>Figs. 2a, 2b</w:t>
      </w:r>
      <w:r>
        <w:rPr>
          <w:sz w:val="22"/>
          <w:szCs w:val="22"/>
        </w:rPr>
        <w:t>.</w:t>
      </w:r>
    </w:p>
    <w:p w:rsidR="006E2DE9" w:rsidRDefault="006E2DE9" w:rsidP="006E2DE9">
      <w:pPr>
        <w:spacing w:before="100" w:beforeAutospacing="1" w:after="100" w:afterAutospacing="1" w:line="288" w:lineRule="auto"/>
        <w:jc w:val="both"/>
        <w:rPr>
          <w:sz w:val="22"/>
          <w:szCs w:val="22"/>
        </w:rPr>
      </w:pPr>
      <w:r>
        <w:rPr>
          <w:sz w:val="22"/>
          <w:szCs w:val="22"/>
        </w:rPr>
        <w:lastRenderedPageBreak/>
        <w:t>In group A 20% patients developed side effects of whom 10% had folliculitis, 3.3% had hyperpigmentation, 3.3% had hypopigmentation and 3.3% had persistent erythema lasting for 2-3 days. In group B side effects appeared in 23% patients which included folliculitis in 10%, leukotrichia in 7%, hyperpigmentation in 3% and persistent erythema in 3%.</w:t>
      </w:r>
    </w:p>
    <w:p w:rsidR="006E2DE9" w:rsidRDefault="006E2DE9" w:rsidP="006E2DE9">
      <w:pPr>
        <w:pStyle w:val="NoSpacing"/>
        <w:spacing w:before="100" w:beforeAutospacing="1" w:after="100" w:afterAutospacing="1" w:line="288" w:lineRule="auto"/>
        <w:rPr>
          <w:b/>
          <w:bCs/>
          <w:sz w:val="22"/>
          <w:szCs w:val="22"/>
        </w:rPr>
      </w:pPr>
      <w:r>
        <w:rPr>
          <w:b/>
          <w:bCs/>
          <w:sz w:val="22"/>
          <w:szCs w:val="22"/>
        </w:rPr>
        <w:t>Discussion</w:t>
      </w:r>
    </w:p>
    <w:p w:rsidR="006E2DE9" w:rsidRDefault="005B515B" w:rsidP="005B515B">
      <w:pPr>
        <w:autoSpaceDE w:val="0"/>
        <w:autoSpaceDN w:val="0"/>
        <w:adjustRightInd w:val="0"/>
        <w:spacing w:before="100" w:beforeAutospacing="1" w:after="100" w:afterAutospacing="1" w:line="288" w:lineRule="auto"/>
        <w:jc w:val="both"/>
        <w:rPr>
          <w:rFonts w:ascii="Verdana" w:hAnsi="Verdana" w:cs="AdvP0DEB"/>
          <w:sz w:val="22"/>
          <w:szCs w:val="22"/>
        </w:rPr>
      </w:pPr>
      <w:r>
        <w:rPr>
          <w:sz w:val="22"/>
          <w:szCs w:val="22"/>
        </w:rPr>
        <w:t xml:space="preserve">In this study, </w:t>
      </w:r>
      <w:r w:rsidR="006E2DE9">
        <w:rPr>
          <w:sz w:val="22"/>
          <w:szCs w:val="22"/>
        </w:rPr>
        <w:t xml:space="preserve">optimal conditions for better results in percentage hair reduction in Asian skin were investigated. The same IPL device under </w:t>
      </w:r>
      <w:r w:rsidR="006E2DE9">
        <w:rPr>
          <w:sz w:val="22"/>
          <w:szCs w:val="22"/>
        </w:rPr>
        <w:lastRenderedPageBreak/>
        <w:t xml:space="preserve">the same clinical conditions was used with two different wavelengths i.e. </w:t>
      </w:r>
      <w:r>
        <w:rPr>
          <w:sz w:val="22"/>
          <w:szCs w:val="22"/>
        </w:rPr>
        <w:t>f</w:t>
      </w:r>
      <w:r w:rsidR="006E2DE9">
        <w:rPr>
          <w:sz w:val="22"/>
          <w:szCs w:val="22"/>
        </w:rPr>
        <w:t xml:space="preserve">ilter A with a wavelength range of 755 to 1200 nm and B which emitted 690 to 1200 nm wavelength.  </w:t>
      </w:r>
    </w:p>
    <w:p w:rsidR="006E2DE9" w:rsidRDefault="006E2DE9" w:rsidP="006E2DE9">
      <w:pPr>
        <w:autoSpaceDE w:val="0"/>
        <w:autoSpaceDN w:val="0"/>
        <w:adjustRightInd w:val="0"/>
        <w:spacing w:before="100" w:beforeAutospacing="1" w:after="100" w:afterAutospacing="1" w:line="288" w:lineRule="auto"/>
        <w:jc w:val="both"/>
        <w:rPr>
          <w:sz w:val="22"/>
          <w:szCs w:val="22"/>
        </w:rPr>
      </w:pPr>
      <w:r>
        <w:rPr>
          <w:sz w:val="22"/>
          <w:szCs w:val="22"/>
        </w:rPr>
        <w:t>The mean age of patients in group A was 26 years whereas in group B it was 27 years. Age range in our study was comparable with other international and national studies.</w:t>
      </w:r>
      <w:r>
        <w:rPr>
          <w:sz w:val="18"/>
          <w:szCs w:val="22"/>
          <w:vertAlign w:val="superscript"/>
        </w:rPr>
        <w:t>6,7,9</w:t>
      </w:r>
      <w:r>
        <w:rPr>
          <w:sz w:val="22"/>
          <w:szCs w:val="22"/>
        </w:rPr>
        <w:t xml:space="preserve"> Mostly young females consult for permanent hair reduction because they are concerned about their looks and feel embarrassed by hirsutism. </w:t>
      </w:r>
    </w:p>
    <w:p w:rsidR="006E2DE9" w:rsidRDefault="006E2DE9" w:rsidP="006E2DE9">
      <w:pPr>
        <w:autoSpaceDE w:val="0"/>
        <w:autoSpaceDN w:val="0"/>
        <w:adjustRightInd w:val="0"/>
        <w:spacing w:before="100" w:beforeAutospacing="1" w:after="100" w:afterAutospacing="1" w:line="288" w:lineRule="auto"/>
        <w:jc w:val="both"/>
        <w:rPr>
          <w:sz w:val="22"/>
          <w:szCs w:val="22"/>
        </w:rPr>
      </w:pPr>
      <w:r>
        <w:rPr>
          <w:sz w:val="22"/>
          <w:szCs w:val="22"/>
        </w:rPr>
        <w:t xml:space="preserve">The mean percentage hair reduction with 755-1200 nm wavelength filter was 68.80±15.37 in our study. The hair reduction by this filter was comparable to a study conducted by Gold </w:t>
      </w:r>
      <w:r>
        <w:rPr>
          <w:i/>
          <w:sz w:val="22"/>
          <w:szCs w:val="22"/>
        </w:rPr>
        <w:t>et al</w:t>
      </w:r>
      <w:r>
        <w:rPr>
          <w:sz w:val="22"/>
          <w:szCs w:val="22"/>
        </w:rPr>
        <w:t>.</w:t>
      </w:r>
      <w:r w:rsidR="00A62862">
        <w:rPr>
          <w:sz w:val="18"/>
          <w:szCs w:val="22"/>
          <w:vertAlign w:val="superscript"/>
        </w:rPr>
        <w:t>10</w:t>
      </w:r>
      <w:r>
        <w:rPr>
          <w:sz w:val="22"/>
          <w:szCs w:val="22"/>
        </w:rPr>
        <w:t xml:space="preserve"> who achieved a hair reduction of 68%. </w:t>
      </w:r>
      <w:r w:rsidR="00A62862">
        <w:rPr>
          <w:sz w:val="22"/>
          <w:szCs w:val="22"/>
        </w:rPr>
        <w:t>They</w:t>
      </w:r>
      <w:r>
        <w:rPr>
          <w:sz w:val="22"/>
          <w:szCs w:val="22"/>
        </w:rPr>
        <w:t xml:space="preserve"> used a similar 755nm filter in 64 patients.</w:t>
      </w:r>
      <w:r>
        <w:rPr>
          <w:sz w:val="22"/>
          <w:szCs w:val="22"/>
          <w:vertAlign w:val="superscript"/>
        </w:rPr>
        <w:t xml:space="preserve"> </w:t>
      </w:r>
      <w:r w:rsidR="00A62862" w:rsidRPr="00A62862">
        <w:rPr>
          <w:sz w:val="22"/>
          <w:szCs w:val="22"/>
        </w:rPr>
        <w:t>Their</w:t>
      </w:r>
      <w:r>
        <w:rPr>
          <w:sz w:val="22"/>
          <w:szCs w:val="22"/>
        </w:rPr>
        <w:t xml:space="preserve"> patients also had a darker skin comparable to ours, which may be the reason for similar results. Jhonson and Dovale presented case report of a patient of skin type VI in whom they used a filter of 755 nm and</w:t>
      </w:r>
      <w:r>
        <w:rPr>
          <w:sz w:val="22"/>
          <w:szCs w:val="22"/>
          <w:vertAlign w:val="superscript"/>
        </w:rPr>
        <w:t xml:space="preserve"> </w:t>
      </w:r>
      <w:r>
        <w:rPr>
          <w:sz w:val="22"/>
          <w:szCs w:val="22"/>
        </w:rPr>
        <w:t>after six treatment sessions patient showed 100% clearance at 2-7 months follow up.</w:t>
      </w:r>
      <w:r>
        <w:rPr>
          <w:sz w:val="18"/>
          <w:szCs w:val="22"/>
          <w:vertAlign w:val="superscript"/>
        </w:rPr>
        <w:t>11</w:t>
      </w:r>
      <w:r>
        <w:rPr>
          <w:sz w:val="22"/>
          <w:szCs w:val="22"/>
          <w:vertAlign w:val="superscript"/>
        </w:rPr>
        <w:t xml:space="preserve"> </w:t>
      </w:r>
      <w:r>
        <w:rPr>
          <w:sz w:val="22"/>
          <w:szCs w:val="22"/>
        </w:rPr>
        <w:t xml:space="preserve">The results of some of our patients individually were near 100% but as Jhonson and Dovale’s results </w:t>
      </w:r>
      <w:r w:rsidR="00A62862">
        <w:rPr>
          <w:sz w:val="22"/>
          <w:szCs w:val="22"/>
        </w:rPr>
        <w:t>were</w:t>
      </w:r>
      <w:r>
        <w:rPr>
          <w:sz w:val="22"/>
          <w:szCs w:val="22"/>
        </w:rPr>
        <w:t xml:space="preserve"> based on a single case, their observation may be different if more patients would have been enrolled. </w:t>
      </w:r>
    </w:p>
    <w:p w:rsidR="006E2DE9" w:rsidRDefault="006E2DE9" w:rsidP="005B515B">
      <w:pPr>
        <w:autoSpaceDE w:val="0"/>
        <w:autoSpaceDN w:val="0"/>
        <w:adjustRightInd w:val="0"/>
        <w:spacing w:before="100" w:beforeAutospacing="1" w:after="100" w:afterAutospacing="1" w:line="288" w:lineRule="auto"/>
        <w:jc w:val="both"/>
        <w:rPr>
          <w:sz w:val="22"/>
          <w:szCs w:val="22"/>
        </w:rPr>
      </w:pPr>
      <w:r>
        <w:rPr>
          <w:sz w:val="22"/>
          <w:szCs w:val="22"/>
        </w:rPr>
        <w:t xml:space="preserve">The mean percentage hair reduction in group B treated with 690-1200nm wavelengths was 65.97±13.27. Jhonson and Dovale used 695nm filter in two of their patients having skin type VI and V and found 85% and 95% hair reduction after 5 and 7 treatment sessions, respectively. This is in contrast to our study. Sadick </w:t>
      </w:r>
      <w:r w:rsidR="00A62862">
        <w:rPr>
          <w:i/>
          <w:sz w:val="22"/>
          <w:szCs w:val="22"/>
        </w:rPr>
        <w:t>et al.</w:t>
      </w:r>
      <w:r w:rsidR="00A62862" w:rsidRPr="00A62862">
        <w:rPr>
          <w:sz w:val="18"/>
          <w:szCs w:val="22"/>
          <w:vertAlign w:val="superscript"/>
        </w:rPr>
        <w:t>12</w:t>
      </w:r>
      <w:r w:rsidR="00A62862">
        <w:rPr>
          <w:sz w:val="22"/>
          <w:szCs w:val="22"/>
        </w:rPr>
        <w:t xml:space="preserve"> examined the long-</w:t>
      </w:r>
      <w:r>
        <w:rPr>
          <w:sz w:val="22"/>
          <w:szCs w:val="22"/>
        </w:rPr>
        <w:t xml:space="preserve">term photo-epilatory effect of a combined IPL 680-980 nm radiofrequency light source and its efficiency for the treatment of multiple skin phenotypes and varied hair colors. An average clearance of 75% was </w:t>
      </w:r>
      <w:r>
        <w:rPr>
          <w:sz w:val="22"/>
          <w:szCs w:val="22"/>
        </w:rPr>
        <w:lastRenderedPageBreak/>
        <w:t xml:space="preserve">observed in all body locations at 18 months follow up. Their results were better than ours, </w:t>
      </w:r>
      <w:r w:rsidR="00A62862">
        <w:rPr>
          <w:sz w:val="22"/>
          <w:szCs w:val="22"/>
        </w:rPr>
        <w:t xml:space="preserve">which </w:t>
      </w:r>
      <w:r>
        <w:rPr>
          <w:sz w:val="22"/>
          <w:szCs w:val="22"/>
        </w:rPr>
        <w:t>may be because of the addition of radiofrequency or due to difference of skin types. There is a great variability in results achieved by IPL in different studies because results not only depends on IPL’s selected parameters but also on patients biologic variables.</w:t>
      </w:r>
    </w:p>
    <w:p w:rsidR="006E2DE9" w:rsidRDefault="00A62862" w:rsidP="005B515B">
      <w:pPr>
        <w:spacing w:before="100" w:beforeAutospacing="1" w:after="100" w:afterAutospacing="1" w:line="288" w:lineRule="auto"/>
        <w:jc w:val="both"/>
        <w:rPr>
          <w:rFonts w:ascii="Verdana" w:hAnsi="Verdana" w:cs="Verdana"/>
          <w:sz w:val="22"/>
          <w:szCs w:val="22"/>
        </w:rPr>
      </w:pPr>
      <w:r>
        <w:rPr>
          <w:sz w:val="22"/>
          <w:szCs w:val="22"/>
        </w:rPr>
        <w:t>The</w:t>
      </w:r>
      <w:r w:rsidR="006E2DE9">
        <w:rPr>
          <w:sz w:val="22"/>
          <w:szCs w:val="22"/>
        </w:rPr>
        <w:t xml:space="preserve"> mean percentage hair reduction of group A and B, the difference was not significant in our study. Hee </w:t>
      </w:r>
      <w:r>
        <w:rPr>
          <w:i/>
          <w:sz w:val="22"/>
          <w:szCs w:val="22"/>
        </w:rPr>
        <w:t>et al.</w:t>
      </w:r>
      <w:r>
        <w:rPr>
          <w:sz w:val="18"/>
          <w:szCs w:val="22"/>
          <w:vertAlign w:val="superscript"/>
        </w:rPr>
        <w:t>6</w:t>
      </w:r>
      <w:r w:rsidR="006E2DE9">
        <w:rPr>
          <w:sz w:val="22"/>
          <w:szCs w:val="22"/>
        </w:rPr>
        <w:t xml:space="preserve"> conducted a study on somewhat similar pattern in Asian skin and used 600-950nm wavelength in one group and 645-950nm wavelength in another group. They concluded that excluding 600 to 645 nm shorter wavelength made a statistically significant difference in the study groups. Difference of percentage hair reduction in our study groups was not significant, and it could be because of varied reasons: 600-645nm wavelength was not used in any of our groups and there may not be significant difference in the penetration of wavelengths used in our study. It could be the pulse duration that caused noticeable difference in study groups </w:t>
      </w:r>
      <w:r>
        <w:rPr>
          <w:sz w:val="22"/>
          <w:szCs w:val="22"/>
        </w:rPr>
        <w:t xml:space="preserve">of Hee </w:t>
      </w:r>
      <w:r>
        <w:rPr>
          <w:i/>
          <w:sz w:val="22"/>
          <w:szCs w:val="22"/>
        </w:rPr>
        <w:t>et al.</w:t>
      </w:r>
      <w:r>
        <w:rPr>
          <w:sz w:val="22"/>
          <w:szCs w:val="22"/>
        </w:rPr>
        <w:t xml:space="preserve"> </w:t>
      </w:r>
      <w:r w:rsidR="006E2DE9">
        <w:rPr>
          <w:sz w:val="22"/>
          <w:szCs w:val="22"/>
        </w:rPr>
        <w:t xml:space="preserve">because they applied longer pulse duration in one of their groups. Another study in Asian patients by Feng </w:t>
      </w:r>
      <w:r w:rsidR="006E2DE9">
        <w:rPr>
          <w:i/>
          <w:sz w:val="22"/>
          <w:szCs w:val="22"/>
        </w:rPr>
        <w:t>et al.</w:t>
      </w:r>
      <w:r w:rsidRPr="00A62862">
        <w:rPr>
          <w:sz w:val="18"/>
          <w:szCs w:val="22"/>
          <w:vertAlign w:val="superscript"/>
        </w:rPr>
        <w:t>9</w:t>
      </w:r>
      <w:r w:rsidR="006E2DE9">
        <w:rPr>
          <w:sz w:val="22"/>
          <w:szCs w:val="22"/>
        </w:rPr>
        <w:t xml:space="preserve"> from China was published in 2009. They used almost same wavelengths as ours i.e., 640/695 nm filters for upper lips and 695/755 nm filters for axillae and gave an overall improvement of 83.8% after four treatment sessions. This difference from our study can be explained by the fact that response of treatment varies with the anatomical site, as response at axillae is better than face.</w:t>
      </w:r>
      <w:r w:rsidR="006E2DE9">
        <w:rPr>
          <w:sz w:val="18"/>
          <w:szCs w:val="22"/>
          <w:vertAlign w:val="superscript"/>
        </w:rPr>
        <w:t>9</w:t>
      </w:r>
      <w:r w:rsidR="006E2DE9">
        <w:rPr>
          <w:rFonts w:ascii="Verdana" w:hAnsi="Verdana" w:cs="Verdana"/>
          <w:sz w:val="22"/>
          <w:szCs w:val="22"/>
        </w:rPr>
        <w:t xml:space="preserve"> </w:t>
      </w:r>
    </w:p>
    <w:p w:rsidR="006E2DE9" w:rsidRDefault="006E2DE9" w:rsidP="005B515B">
      <w:pPr>
        <w:spacing w:before="100" w:beforeAutospacing="1" w:after="100" w:afterAutospacing="1" w:line="288" w:lineRule="auto"/>
        <w:jc w:val="both"/>
        <w:rPr>
          <w:sz w:val="22"/>
          <w:szCs w:val="22"/>
        </w:rPr>
      </w:pPr>
      <w:r>
        <w:rPr>
          <w:sz w:val="22"/>
          <w:szCs w:val="22"/>
        </w:rPr>
        <w:t xml:space="preserve">IPL has proved beneficial and cost effective. Hair removal can be achieved with different wavelength range cut off filters. It may have even better results in Asian patients after </w:t>
      </w:r>
      <w:r>
        <w:rPr>
          <w:sz w:val="22"/>
          <w:szCs w:val="22"/>
        </w:rPr>
        <w:lastRenderedPageBreak/>
        <w:t xml:space="preserve">modulating the other parameters as pulse duration and energy levels. </w:t>
      </w:r>
    </w:p>
    <w:p w:rsidR="00A62862" w:rsidRDefault="006E2DE9" w:rsidP="00A62862">
      <w:pPr>
        <w:spacing w:before="100" w:beforeAutospacing="1" w:after="100" w:afterAutospacing="1" w:line="288" w:lineRule="auto"/>
        <w:jc w:val="both"/>
        <w:rPr>
          <w:b/>
          <w:bCs/>
          <w:sz w:val="22"/>
          <w:szCs w:val="22"/>
        </w:rPr>
      </w:pPr>
      <w:r>
        <w:rPr>
          <w:b/>
          <w:bCs/>
          <w:sz w:val="22"/>
          <w:szCs w:val="22"/>
        </w:rPr>
        <w:t>References</w:t>
      </w:r>
    </w:p>
    <w:p w:rsidR="00A62862" w:rsidRDefault="006E2DE9" w:rsidP="00A62862">
      <w:pPr>
        <w:pStyle w:val="ListParagraph"/>
        <w:numPr>
          <w:ilvl w:val="0"/>
          <w:numId w:val="3"/>
        </w:numPr>
        <w:jc w:val="both"/>
        <w:rPr>
          <w:sz w:val="20"/>
          <w:szCs w:val="28"/>
        </w:rPr>
      </w:pPr>
      <w:r w:rsidRPr="00A62862">
        <w:rPr>
          <w:sz w:val="20"/>
          <w:szCs w:val="28"/>
        </w:rPr>
        <w:t xml:space="preserve">Paus R, Olsen EA, Messenger AG. Hair growth disorders. In: Wolff K, Goldsmith LA, Katz SI </w:t>
      </w:r>
      <w:r w:rsidRPr="00A62862">
        <w:rPr>
          <w:i/>
          <w:sz w:val="20"/>
          <w:szCs w:val="28"/>
        </w:rPr>
        <w:t xml:space="preserve">et al. </w:t>
      </w:r>
      <w:r w:rsidRPr="00A62862">
        <w:rPr>
          <w:sz w:val="20"/>
          <w:szCs w:val="28"/>
        </w:rPr>
        <w:t xml:space="preserve">editors. </w:t>
      </w:r>
      <w:r w:rsidRPr="00A62862">
        <w:rPr>
          <w:i/>
          <w:sz w:val="20"/>
          <w:szCs w:val="28"/>
        </w:rPr>
        <w:t xml:space="preserve">Fitzpatrick’s Dermatology in General </w:t>
      </w:r>
      <w:r w:rsidR="00E544E1">
        <w:rPr>
          <w:i/>
          <w:sz w:val="20"/>
          <w:szCs w:val="28"/>
        </w:rPr>
        <w:t>M</w:t>
      </w:r>
      <w:r w:rsidRPr="00A62862">
        <w:rPr>
          <w:i/>
          <w:sz w:val="20"/>
          <w:szCs w:val="28"/>
        </w:rPr>
        <w:t>edicine, 7</w:t>
      </w:r>
      <w:r w:rsidRPr="00A62862">
        <w:rPr>
          <w:i/>
          <w:sz w:val="20"/>
          <w:szCs w:val="28"/>
          <w:vertAlign w:val="superscript"/>
        </w:rPr>
        <w:t>th</w:t>
      </w:r>
      <w:r w:rsidRPr="00A62862">
        <w:rPr>
          <w:i/>
          <w:sz w:val="20"/>
          <w:szCs w:val="28"/>
        </w:rPr>
        <w:t xml:space="preserve"> </w:t>
      </w:r>
      <w:proofErr w:type="gramStart"/>
      <w:r w:rsidRPr="00A62862">
        <w:rPr>
          <w:i/>
          <w:sz w:val="20"/>
          <w:szCs w:val="28"/>
        </w:rPr>
        <w:t>ed</w:t>
      </w:r>
      <w:proofErr w:type="gramEnd"/>
      <w:r w:rsidRPr="00A62862">
        <w:rPr>
          <w:i/>
          <w:sz w:val="20"/>
          <w:szCs w:val="28"/>
        </w:rPr>
        <w:t>.</w:t>
      </w:r>
      <w:r w:rsidRPr="00A62862">
        <w:rPr>
          <w:sz w:val="20"/>
          <w:szCs w:val="28"/>
        </w:rPr>
        <w:t xml:space="preserve"> New York McGraw-Hill companies, USA, 2008: 774-5.</w:t>
      </w:r>
    </w:p>
    <w:p w:rsidR="00A62862" w:rsidRDefault="006E2DE9" w:rsidP="00A62862">
      <w:pPr>
        <w:pStyle w:val="ListParagraph"/>
        <w:numPr>
          <w:ilvl w:val="0"/>
          <w:numId w:val="3"/>
        </w:numPr>
        <w:jc w:val="both"/>
        <w:rPr>
          <w:sz w:val="20"/>
          <w:szCs w:val="28"/>
        </w:rPr>
      </w:pPr>
      <w:r w:rsidRPr="00A62862">
        <w:rPr>
          <w:sz w:val="20"/>
          <w:szCs w:val="28"/>
        </w:rPr>
        <w:t xml:space="preserve">Yazdabadi A, Sinclair R. Hirsutism: from Brazil to a place near you. </w:t>
      </w:r>
      <w:r w:rsidRPr="00A62862">
        <w:rPr>
          <w:i/>
          <w:iCs/>
          <w:sz w:val="20"/>
          <w:szCs w:val="28"/>
        </w:rPr>
        <w:t>Expert Opin Pharmacother.</w:t>
      </w:r>
      <w:r w:rsidRPr="00A62862">
        <w:rPr>
          <w:sz w:val="20"/>
          <w:szCs w:val="28"/>
        </w:rPr>
        <w:t xml:space="preserve"> 2010;</w:t>
      </w:r>
      <w:r w:rsidRPr="00A62862">
        <w:rPr>
          <w:b/>
          <w:sz w:val="20"/>
          <w:szCs w:val="28"/>
        </w:rPr>
        <w:t>11</w:t>
      </w:r>
      <w:r w:rsidRPr="00A62862">
        <w:rPr>
          <w:sz w:val="20"/>
          <w:szCs w:val="28"/>
        </w:rPr>
        <w:t>:177-83.</w:t>
      </w:r>
    </w:p>
    <w:p w:rsidR="00A62862" w:rsidRDefault="006E2DE9" w:rsidP="00A62862">
      <w:pPr>
        <w:pStyle w:val="ListParagraph"/>
        <w:numPr>
          <w:ilvl w:val="0"/>
          <w:numId w:val="3"/>
        </w:numPr>
        <w:jc w:val="both"/>
        <w:rPr>
          <w:sz w:val="20"/>
          <w:szCs w:val="28"/>
        </w:rPr>
      </w:pPr>
      <w:r w:rsidRPr="00A62862">
        <w:rPr>
          <w:sz w:val="20"/>
          <w:szCs w:val="28"/>
        </w:rPr>
        <w:t xml:space="preserve">De Berker DAR, Messenger AG, Sinclair RD. Disorder of hair. In: Burns T, Breathnach S, Cox N, Griffiths C, editors. </w:t>
      </w:r>
      <w:r w:rsidRPr="00A62862">
        <w:rPr>
          <w:i/>
          <w:sz w:val="20"/>
          <w:szCs w:val="28"/>
        </w:rPr>
        <w:t>Rook’s Textbook of Dermatology, 8</w:t>
      </w:r>
      <w:r w:rsidRPr="00A62862">
        <w:rPr>
          <w:i/>
          <w:sz w:val="20"/>
          <w:szCs w:val="28"/>
          <w:vertAlign w:val="superscript"/>
        </w:rPr>
        <w:t>th</w:t>
      </w:r>
      <w:r w:rsidRPr="00A62862">
        <w:rPr>
          <w:i/>
          <w:sz w:val="20"/>
          <w:szCs w:val="28"/>
        </w:rPr>
        <w:t xml:space="preserve"> ed.</w:t>
      </w:r>
      <w:r w:rsidRPr="00A62862">
        <w:rPr>
          <w:sz w:val="20"/>
          <w:szCs w:val="28"/>
        </w:rPr>
        <w:t xml:space="preserve"> London, Blackwell science publication; 2010. P. 66.80-9.</w:t>
      </w:r>
    </w:p>
    <w:p w:rsidR="00A62862" w:rsidRDefault="006E2DE9" w:rsidP="00A62862">
      <w:pPr>
        <w:pStyle w:val="ListParagraph"/>
        <w:numPr>
          <w:ilvl w:val="0"/>
          <w:numId w:val="3"/>
        </w:numPr>
        <w:jc w:val="both"/>
        <w:rPr>
          <w:sz w:val="20"/>
          <w:szCs w:val="28"/>
        </w:rPr>
      </w:pPr>
      <w:r w:rsidRPr="00A62862">
        <w:rPr>
          <w:sz w:val="20"/>
          <w:szCs w:val="28"/>
        </w:rPr>
        <w:t>Babilas P, Schreml S, Szeimies RM, Landthaler M. Intense pulsed light (IPL): a review.</w:t>
      </w:r>
      <w:r w:rsidRPr="00A62862">
        <w:rPr>
          <w:i/>
          <w:iCs/>
          <w:sz w:val="20"/>
          <w:szCs w:val="28"/>
        </w:rPr>
        <w:t xml:space="preserve"> Lasers Surg Med. </w:t>
      </w:r>
      <w:r w:rsidRPr="00A62862">
        <w:rPr>
          <w:sz w:val="20"/>
          <w:szCs w:val="28"/>
        </w:rPr>
        <w:t>2010;</w:t>
      </w:r>
      <w:r w:rsidRPr="00A62862">
        <w:rPr>
          <w:b/>
          <w:sz w:val="20"/>
          <w:szCs w:val="28"/>
        </w:rPr>
        <w:t>42</w:t>
      </w:r>
      <w:r w:rsidRPr="00A62862">
        <w:rPr>
          <w:sz w:val="20"/>
          <w:szCs w:val="28"/>
        </w:rPr>
        <w:t>:93-104.</w:t>
      </w:r>
    </w:p>
    <w:p w:rsidR="00A62862" w:rsidRDefault="006E2DE9" w:rsidP="00A62862">
      <w:pPr>
        <w:pStyle w:val="ListParagraph"/>
        <w:numPr>
          <w:ilvl w:val="0"/>
          <w:numId w:val="3"/>
        </w:numPr>
        <w:jc w:val="both"/>
        <w:rPr>
          <w:sz w:val="20"/>
          <w:szCs w:val="28"/>
        </w:rPr>
      </w:pPr>
      <w:r w:rsidRPr="00A62862">
        <w:rPr>
          <w:sz w:val="20"/>
          <w:szCs w:val="28"/>
        </w:rPr>
        <w:t xml:space="preserve">Muzaffar F, Akhtar SJ. Light assisted hair removal: facts, expectations and obligations. </w:t>
      </w:r>
      <w:r w:rsidRPr="00A62862">
        <w:rPr>
          <w:i/>
          <w:iCs/>
          <w:sz w:val="20"/>
          <w:szCs w:val="28"/>
        </w:rPr>
        <w:t xml:space="preserve">J Pak Assoc Dermatol. </w:t>
      </w:r>
      <w:r w:rsidRPr="00A62862">
        <w:rPr>
          <w:sz w:val="20"/>
          <w:szCs w:val="28"/>
        </w:rPr>
        <w:t>2006;</w:t>
      </w:r>
      <w:r w:rsidRPr="00A62862">
        <w:rPr>
          <w:b/>
          <w:bCs/>
          <w:sz w:val="20"/>
          <w:szCs w:val="28"/>
        </w:rPr>
        <w:t>16</w:t>
      </w:r>
      <w:r w:rsidRPr="00A62862">
        <w:rPr>
          <w:bCs/>
          <w:sz w:val="20"/>
          <w:szCs w:val="28"/>
        </w:rPr>
        <w:t>:</w:t>
      </w:r>
      <w:r w:rsidRPr="00A62862">
        <w:rPr>
          <w:sz w:val="20"/>
          <w:szCs w:val="28"/>
        </w:rPr>
        <w:t xml:space="preserve">193-5. </w:t>
      </w:r>
    </w:p>
    <w:p w:rsidR="00A62862" w:rsidRDefault="006E2DE9" w:rsidP="00A62862">
      <w:pPr>
        <w:pStyle w:val="ListParagraph"/>
        <w:numPr>
          <w:ilvl w:val="0"/>
          <w:numId w:val="3"/>
        </w:numPr>
        <w:jc w:val="both"/>
        <w:rPr>
          <w:sz w:val="20"/>
          <w:szCs w:val="28"/>
        </w:rPr>
      </w:pPr>
      <w:r w:rsidRPr="00A62862">
        <w:rPr>
          <w:sz w:val="20"/>
          <w:szCs w:val="28"/>
          <w:lang w:val="fr-FR"/>
        </w:rPr>
        <w:lastRenderedPageBreak/>
        <w:t xml:space="preserve">Hee LJ, Huh CH, Yoon HJ </w:t>
      </w:r>
      <w:r w:rsidRPr="00A62862">
        <w:rPr>
          <w:i/>
          <w:sz w:val="20"/>
          <w:szCs w:val="28"/>
          <w:lang w:val="fr-FR"/>
        </w:rPr>
        <w:t>et al</w:t>
      </w:r>
      <w:r w:rsidRPr="00A62862">
        <w:rPr>
          <w:sz w:val="20"/>
          <w:szCs w:val="28"/>
          <w:lang w:val="fr-FR"/>
        </w:rPr>
        <w:t xml:space="preserve">. Photo-epilation results of axillary hair in dark-skinned patients by intense pulsed light: comparison between different wavelengths and pulse width. </w:t>
      </w:r>
      <w:r w:rsidRPr="00A62862">
        <w:rPr>
          <w:i/>
          <w:iCs/>
          <w:sz w:val="20"/>
          <w:szCs w:val="28"/>
          <w:lang w:val="fr-FR"/>
        </w:rPr>
        <w:t>Dermatol Surg.</w:t>
      </w:r>
      <w:r w:rsidRPr="00A62862">
        <w:rPr>
          <w:sz w:val="20"/>
          <w:szCs w:val="28"/>
          <w:lang w:val="fr-FR"/>
        </w:rPr>
        <w:t xml:space="preserve"> 2006;</w:t>
      </w:r>
      <w:r w:rsidRPr="00A62862">
        <w:rPr>
          <w:b/>
          <w:sz w:val="20"/>
          <w:szCs w:val="28"/>
          <w:lang w:val="fr-FR"/>
        </w:rPr>
        <w:t>32</w:t>
      </w:r>
      <w:r w:rsidRPr="00A62862">
        <w:rPr>
          <w:sz w:val="20"/>
          <w:szCs w:val="28"/>
          <w:lang w:val="fr-FR"/>
        </w:rPr>
        <w:t>:234-40</w:t>
      </w:r>
      <w:r w:rsidRPr="00A62862">
        <w:rPr>
          <w:sz w:val="20"/>
          <w:szCs w:val="28"/>
        </w:rPr>
        <w:t>.</w:t>
      </w:r>
    </w:p>
    <w:p w:rsidR="00A62862" w:rsidRDefault="006E2DE9" w:rsidP="00A62862">
      <w:pPr>
        <w:pStyle w:val="ListParagraph"/>
        <w:numPr>
          <w:ilvl w:val="0"/>
          <w:numId w:val="3"/>
        </w:numPr>
        <w:jc w:val="both"/>
        <w:rPr>
          <w:sz w:val="20"/>
          <w:szCs w:val="28"/>
        </w:rPr>
      </w:pPr>
      <w:r w:rsidRPr="00A62862">
        <w:rPr>
          <w:sz w:val="20"/>
          <w:szCs w:val="28"/>
        </w:rPr>
        <w:t xml:space="preserve">Kamal T. Long-pulsed Nd-YAG laser and intense pulse light therapy for idiopathic facial hirsutism. A comparative study. </w:t>
      </w:r>
      <w:r w:rsidRPr="00A62862">
        <w:rPr>
          <w:i/>
          <w:sz w:val="20"/>
          <w:szCs w:val="28"/>
        </w:rPr>
        <w:t>J Pak Assoc Dermatol.</w:t>
      </w:r>
      <w:r w:rsidRPr="00A62862">
        <w:rPr>
          <w:sz w:val="20"/>
          <w:szCs w:val="28"/>
        </w:rPr>
        <w:t xml:space="preserve"> 2006;</w:t>
      </w:r>
      <w:r w:rsidRPr="00A62862">
        <w:rPr>
          <w:b/>
          <w:sz w:val="20"/>
          <w:szCs w:val="28"/>
        </w:rPr>
        <w:t>16</w:t>
      </w:r>
      <w:r w:rsidRPr="00A62862">
        <w:rPr>
          <w:sz w:val="20"/>
          <w:szCs w:val="28"/>
        </w:rPr>
        <w:t>:205-9.</w:t>
      </w:r>
    </w:p>
    <w:p w:rsidR="00A62862" w:rsidRDefault="006E2DE9" w:rsidP="00A62862">
      <w:pPr>
        <w:pStyle w:val="ListParagraph"/>
        <w:numPr>
          <w:ilvl w:val="0"/>
          <w:numId w:val="3"/>
        </w:numPr>
        <w:jc w:val="both"/>
        <w:rPr>
          <w:sz w:val="20"/>
          <w:szCs w:val="28"/>
        </w:rPr>
      </w:pPr>
      <w:r w:rsidRPr="00A62862">
        <w:rPr>
          <w:sz w:val="20"/>
          <w:szCs w:val="28"/>
        </w:rPr>
        <w:t xml:space="preserve">Amin SP, Goldberg DJ. Clinical comparison of four hair removal lasers and light sources. </w:t>
      </w:r>
      <w:r w:rsidRPr="00A62862">
        <w:rPr>
          <w:i/>
          <w:sz w:val="20"/>
          <w:szCs w:val="28"/>
        </w:rPr>
        <w:t>J Cosmet Laser Ther.</w:t>
      </w:r>
      <w:r w:rsidRPr="00A62862">
        <w:rPr>
          <w:sz w:val="20"/>
          <w:szCs w:val="28"/>
        </w:rPr>
        <w:t xml:space="preserve"> 2006;</w:t>
      </w:r>
      <w:r w:rsidRPr="00A62862">
        <w:rPr>
          <w:b/>
          <w:sz w:val="20"/>
          <w:szCs w:val="28"/>
        </w:rPr>
        <w:t>8</w:t>
      </w:r>
      <w:r w:rsidRPr="00A62862">
        <w:rPr>
          <w:sz w:val="20"/>
          <w:szCs w:val="28"/>
        </w:rPr>
        <w:t>:65-8.</w:t>
      </w:r>
    </w:p>
    <w:p w:rsidR="006E2DE9" w:rsidRPr="00A62862" w:rsidRDefault="006E2DE9" w:rsidP="00A62862">
      <w:pPr>
        <w:pStyle w:val="ListParagraph"/>
        <w:numPr>
          <w:ilvl w:val="0"/>
          <w:numId w:val="3"/>
        </w:numPr>
        <w:jc w:val="both"/>
        <w:rPr>
          <w:sz w:val="20"/>
          <w:szCs w:val="28"/>
        </w:rPr>
      </w:pPr>
      <w:r w:rsidRPr="00A62862">
        <w:rPr>
          <w:sz w:val="20"/>
          <w:szCs w:val="28"/>
        </w:rPr>
        <w:t xml:space="preserve">Feng YM, Zhou ZC, Gold MH. Hair removal using a new intense pulsed light source in Chinese patients. </w:t>
      </w:r>
      <w:r w:rsidRPr="00A62862">
        <w:rPr>
          <w:i/>
          <w:sz w:val="20"/>
          <w:szCs w:val="28"/>
        </w:rPr>
        <w:t xml:space="preserve">J Cosmet Laser Ther. </w:t>
      </w:r>
      <w:r w:rsidRPr="00A62862">
        <w:rPr>
          <w:sz w:val="20"/>
          <w:szCs w:val="28"/>
        </w:rPr>
        <w:t>2009;</w:t>
      </w:r>
      <w:r w:rsidRPr="00A62862">
        <w:rPr>
          <w:b/>
          <w:sz w:val="20"/>
          <w:szCs w:val="28"/>
        </w:rPr>
        <w:t>11</w:t>
      </w:r>
      <w:r w:rsidRPr="00A62862">
        <w:rPr>
          <w:sz w:val="20"/>
          <w:szCs w:val="28"/>
        </w:rPr>
        <w:t>:94-7.</w:t>
      </w:r>
    </w:p>
    <w:p w:rsidR="006E2DE9" w:rsidRPr="00A62862" w:rsidRDefault="006E2DE9" w:rsidP="00A62862">
      <w:pPr>
        <w:pStyle w:val="ListParagraph"/>
        <w:numPr>
          <w:ilvl w:val="0"/>
          <w:numId w:val="3"/>
        </w:numPr>
        <w:tabs>
          <w:tab w:val="left" w:pos="540"/>
        </w:tabs>
        <w:jc w:val="both"/>
        <w:rPr>
          <w:sz w:val="20"/>
        </w:rPr>
      </w:pPr>
      <w:r w:rsidRPr="00A62862">
        <w:rPr>
          <w:sz w:val="20"/>
          <w:szCs w:val="28"/>
        </w:rPr>
        <w:t xml:space="preserve">Gold MH. Lasers and light sources for the removal of unwanted hair. </w:t>
      </w:r>
      <w:r w:rsidRPr="00A62862">
        <w:rPr>
          <w:i/>
          <w:sz w:val="20"/>
          <w:szCs w:val="28"/>
        </w:rPr>
        <w:t>Clin Dermatol.</w:t>
      </w:r>
      <w:r w:rsidRPr="00A62862">
        <w:rPr>
          <w:sz w:val="20"/>
          <w:szCs w:val="28"/>
        </w:rPr>
        <w:t xml:space="preserve"> 2007;</w:t>
      </w:r>
      <w:r w:rsidRPr="00A62862">
        <w:rPr>
          <w:b/>
          <w:sz w:val="20"/>
          <w:szCs w:val="28"/>
        </w:rPr>
        <w:t>25</w:t>
      </w:r>
      <w:r w:rsidRPr="00A62862">
        <w:rPr>
          <w:sz w:val="20"/>
          <w:szCs w:val="28"/>
        </w:rPr>
        <w:t>:443-53.</w:t>
      </w:r>
    </w:p>
    <w:p w:rsidR="006E2DE9" w:rsidRPr="00A62862" w:rsidRDefault="006E2DE9" w:rsidP="00A62862">
      <w:pPr>
        <w:pStyle w:val="ListParagraph"/>
        <w:numPr>
          <w:ilvl w:val="0"/>
          <w:numId w:val="3"/>
        </w:numPr>
        <w:tabs>
          <w:tab w:val="left" w:pos="540"/>
        </w:tabs>
        <w:jc w:val="both"/>
        <w:rPr>
          <w:sz w:val="20"/>
        </w:rPr>
      </w:pPr>
      <w:r w:rsidRPr="00A62862">
        <w:rPr>
          <w:sz w:val="20"/>
        </w:rPr>
        <w:t>Jhonson F, Dovale M. Intense pulsed light treatment of hirsutism: Case reports of skin phototypes V and VI</w:t>
      </w:r>
      <w:r w:rsidRPr="00A62862">
        <w:rPr>
          <w:i/>
          <w:sz w:val="20"/>
        </w:rPr>
        <w:t>. J Cutan Lase</w:t>
      </w:r>
      <w:r w:rsidR="00E544E1">
        <w:rPr>
          <w:i/>
          <w:sz w:val="20"/>
        </w:rPr>
        <w:t>r</w:t>
      </w:r>
      <w:bookmarkStart w:id="0" w:name="_GoBack"/>
      <w:bookmarkEnd w:id="0"/>
      <w:r w:rsidRPr="00A62862">
        <w:rPr>
          <w:i/>
          <w:sz w:val="20"/>
        </w:rPr>
        <w:t xml:space="preserve"> Ther.</w:t>
      </w:r>
      <w:r w:rsidRPr="00A62862">
        <w:rPr>
          <w:sz w:val="20"/>
        </w:rPr>
        <w:t xml:space="preserve"> 1999;</w:t>
      </w:r>
      <w:r w:rsidRPr="00A62862">
        <w:rPr>
          <w:b/>
          <w:sz w:val="20"/>
        </w:rPr>
        <w:t>1</w:t>
      </w:r>
      <w:r w:rsidRPr="00A62862">
        <w:rPr>
          <w:sz w:val="20"/>
        </w:rPr>
        <w:t xml:space="preserve">:233-7. </w:t>
      </w:r>
    </w:p>
    <w:p w:rsidR="001A4C69" w:rsidRDefault="006E2DE9" w:rsidP="00A62862">
      <w:pPr>
        <w:pStyle w:val="ListParagraph"/>
        <w:numPr>
          <w:ilvl w:val="0"/>
          <w:numId w:val="3"/>
        </w:numPr>
        <w:jc w:val="both"/>
        <w:rPr>
          <w:sz w:val="20"/>
        </w:rPr>
        <w:sectPr w:rsidR="001A4C69">
          <w:type w:val="continuous"/>
          <w:pgSz w:w="12240" w:h="15840"/>
          <w:pgMar w:top="1440" w:right="1440" w:bottom="1440" w:left="1440" w:header="720" w:footer="720" w:gutter="0"/>
          <w:cols w:num="2" w:space="720"/>
        </w:sectPr>
      </w:pPr>
      <w:r w:rsidRPr="00A62862">
        <w:rPr>
          <w:sz w:val="20"/>
        </w:rPr>
        <w:t xml:space="preserve">Sadick NS, Weiss RA, Shea CR </w:t>
      </w:r>
      <w:r w:rsidRPr="00A62862">
        <w:rPr>
          <w:i/>
          <w:sz w:val="20"/>
        </w:rPr>
        <w:t>et al</w:t>
      </w:r>
      <w:r w:rsidRPr="00A62862">
        <w:rPr>
          <w:sz w:val="20"/>
        </w:rPr>
        <w:t>.</w:t>
      </w:r>
      <w:r w:rsidRPr="00A62862">
        <w:rPr>
          <w:rStyle w:val="Strong"/>
          <w:sz w:val="20"/>
        </w:rPr>
        <w:t xml:space="preserve"> </w:t>
      </w:r>
      <w:r w:rsidRPr="00A62862">
        <w:rPr>
          <w:rStyle w:val="Strong"/>
          <w:b w:val="0"/>
          <w:sz w:val="20"/>
        </w:rPr>
        <w:t>Long-term photoepilation using a broad-spectrum intense pulsed light source</w:t>
      </w:r>
      <w:r w:rsidRPr="00A62862">
        <w:rPr>
          <w:rStyle w:val="Strong"/>
          <w:sz w:val="20"/>
        </w:rPr>
        <w:t>.</w:t>
      </w:r>
      <w:r w:rsidRPr="00A62862">
        <w:rPr>
          <w:iCs/>
          <w:sz w:val="20"/>
        </w:rPr>
        <w:t xml:space="preserve"> </w:t>
      </w:r>
      <w:r w:rsidRPr="00A62862">
        <w:rPr>
          <w:i/>
          <w:iCs/>
          <w:sz w:val="20"/>
        </w:rPr>
        <w:t>Arch</w:t>
      </w:r>
      <w:r w:rsidRPr="00A62862">
        <w:rPr>
          <w:iCs/>
          <w:sz w:val="20"/>
        </w:rPr>
        <w:t xml:space="preserve"> </w:t>
      </w:r>
      <w:r w:rsidRPr="00A62862">
        <w:rPr>
          <w:i/>
          <w:iCs/>
          <w:sz w:val="20"/>
        </w:rPr>
        <w:t xml:space="preserve">Dermatol. </w:t>
      </w:r>
      <w:r w:rsidRPr="00A62862">
        <w:rPr>
          <w:sz w:val="20"/>
        </w:rPr>
        <w:t>2000;</w:t>
      </w:r>
      <w:r w:rsidRPr="00A62862">
        <w:rPr>
          <w:b/>
          <w:sz w:val="20"/>
        </w:rPr>
        <w:t>136</w:t>
      </w:r>
      <w:r w:rsidRPr="00A62862">
        <w:rPr>
          <w:sz w:val="20"/>
        </w:rPr>
        <w:t>:1336-40.</w:t>
      </w:r>
    </w:p>
    <w:p w:rsidR="005B515B" w:rsidRPr="00A62862" w:rsidRDefault="005B515B" w:rsidP="00A62862">
      <w:pPr>
        <w:jc w:val="both"/>
        <w:rPr>
          <w:sz w:val="20"/>
        </w:rPr>
        <w:sectPr w:rsidR="005B515B" w:rsidRPr="00A62862">
          <w:type w:val="continuous"/>
          <w:pgSz w:w="12240" w:h="15840"/>
          <w:pgMar w:top="1440" w:right="1440" w:bottom="1440" w:left="1440" w:header="720" w:footer="720" w:gutter="0"/>
          <w:cols w:num="2" w:space="720"/>
        </w:sectPr>
      </w:pPr>
    </w:p>
    <w:p w:rsidR="00AB229A" w:rsidRDefault="00AB229A" w:rsidP="001A4C69">
      <w:pPr>
        <w:tabs>
          <w:tab w:val="center" w:pos="4320"/>
          <w:tab w:val="center" w:pos="7056"/>
        </w:tabs>
        <w:autoSpaceDE w:val="0"/>
        <w:autoSpaceDN w:val="0"/>
        <w:adjustRightInd w:val="0"/>
        <w:ind w:right="43"/>
        <w:jc w:val="both"/>
      </w:pPr>
    </w:p>
    <w:sectPr w:rsidR="00AB22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6AF" w:rsidRDefault="00B506AF" w:rsidP="007D1081">
      <w:r>
        <w:separator/>
      </w:r>
    </w:p>
  </w:endnote>
  <w:endnote w:type="continuationSeparator" w:id="0">
    <w:p w:rsidR="00B506AF" w:rsidRDefault="00B506AF" w:rsidP="007D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AdvP0DEB">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143992"/>
      <w:docPartObj>
        <w:docPartGallery w:val="Page Numbers (Bottom of Page)"/>
        <w:docPartUnique/>
      </w:docPartObj>
    </w:sdtPr>
    <w:sdtEndPr>
      <w:rPr>
        <w:noProof/>
        <w:sz w:val="20"/>
      </w:rPr>
    </w:sdtEndPr>
    <w:sdtContent>
      <w:p w:rsidR="007D1081" w:rsidRPr="007D1081" w:rsidRDefault="007D1081">
        <w:pPr>
          <w:pStyle w:val="Footer"/>
          <w:jc w:val="right"/>
          <w:rPr>
            <w:sz w:val="20"/>
          </w:rPr>
        </w:pPr>
        <w:r w:rsidRPr="007D1081">
          <w:rPr>
            <w:sz w:val="20"/>
          </w:rPr>
          <w:fldChar w:fldCharType="begin"/>
        </w:r>
        <w:r w:rsidRPr="007D1081">
          <w:rPr>
            <w:sz w:val="20"/>
          </w:rPr>
          <w:instrText xml:space="preserve"> PAGE   \* MERGEFORMAT </w:instrText>
        </w:r>
        <w:r w:rsidRPr="007D1081">
          <w:rPr>
            <w:sz w:val="20"/>
          </w:rPr>
          <w:fldChar w:fldCharType="separate"/>
        </w:r>
        <w:r w:rsidR="00E544E1">
          <w:rPr>
            <w:noProof/>
            <w:sz w:val="20"/>
          </w:rPr>
          <w:t>422</w:t>
        </w:r>
        <w:r w:rsidRPr="007D1081">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6AF" w:rsidRDefault="00B506AF" w:rsidP="007D1081">
      <w:r>
        <w:separator/>
      </w:r>
    </w:p>
  </w:footnote>
  <w:footnote w:type="continuationSeparator" w:id="0">
    <w:p w:rsidR="00B506AF" w:rsidRDefault="00B506AF" w:rsidP="007D1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081" w:rsidRPr="003F3EF5" w:rsidRDefault="007D1081" w:rsidP="007D1081">
    <w:pPr>
      <w:pStyle w:val="Header"/>
    </w:pPr>
    <w:r w:rsidRPr="003F3EF5">
      <w:rPr>
        <w:i/>
        <w:sz w:val="20"/>
      </w:rPr>
      <w:t>Journal of Pakistan Association of Dermatologists</w:t>
    </w:r>
    <w:r w:rsidRPr="003F3EF5">
      <w:rPr>
        <w:sz w:val="20"/>
      </w:rPr>
      <w:t xml:space="preserve"> 2013; </w:t>
    </w:r>
    <w:r w:rsidRPr="003F3EF5">
      <w:rPr>
        <w:b/>
        <w:sz w:val="20"/>
      </w:rPr>
      <w:t>23 (4)</w:t>
    </w:r>
    <w:r>
      <w:rPr>
        <w:sz w:val="20"/>
      </w:rPr>
      <w:t xml:space="preserve">: </w:t>
    </w:r>
    <w:r w:rsidRPr="003F3EF5">
      <w:rPr>
        <w:sz w:val="20"/>
      </w:rPr>
      <w:t>41</w:t>
    </w:r>
    <w:r>
      <w:rPr>
        <w:sz w:val="20"/>
      </w:rPr>
      <w:t>8-422</w:t>
    </w:r>
    <w:r w:rsidRPr="003F3EF5">
      <w:rPr>
        <w:sz w:val="20"/>
      </w:rPr>
      <w:t>.</w:t>
    </w:r>
  </w:p>
  <w:p w:rsidR="007D1081" w:rsidRDefault="007D10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2407D"/>
    <w:multiLevelType w:val="hybridMultilevel"/>
    <w:tmpl w:val="B97AEDBC"/>
    <w:lvl w:ilvl="0" w:tplc="C5444DE2">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D592496"/>
    <w:multiLevelType w:val="hybridMultilevel"/>
    <w:tmpl w:val="C59C7876"/>
    <w:lvl w:ilvl="0" w:tplc="CA7CA33E">
      <w:start w:val="1"/>
      <w:numFmt w:val="decimal"/>
      <w:lvlText w:val="%1."/>
      <w:lvlJc w:val="left"/>
      <w:pPr>
        <w:ind w:left="720" w:hanging="360"/>
      </w:pPr>
      <w:rPr>
        <w:rFonts w:ascii="Times New Roman" w:eastAsia="Times New Roman" w:hAnsi="Times New Roman" w:cs="Times New Roman"/>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DE9"/>
    <w:rsid w:val="001A4C69"/>
    <w:rsid w:val="0047368E"/>
    <w:rsid w:val="005B515B"/>
    <w:rsid w:val="005D73D8"/>
    <w:rsid w:val="006E2DE9"/>
    <w:rsid w:val="007D1081"/>
    <w:rsid w:val="00A62862"/>
    <w:rsid w:val="00A95D62"/>
    <w:rsid w:val="00AB229A"/>
    <w:rsid w:val="00AC2972"/>
    <w:rsid w:val="00B506AF"/>
    <w:rsid w:val="00DE4B10"/>
    <w:rsid w:val="00E544E1"/>
    <w:rsid w:val="00E61436"/>
    <w:rsid w:val="00EE4A55"/>
    <w:rsid w:val="00EF6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D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2DE9"/>
    <w:rPr>
      <w:rFonts w:ascii="Times New Roman" w:hAnsi="Times New Roman" w:cs="Times New Roman" w:hint="default"/>
      <w:b/>
      <w:bCs/>
    </w:rPr>
  </w:style>
  <w:style w:type="paragraph" w:styleId="NoSpacing">
    <w:name w:val="No Spacing"/>
    <w:uiPriority w:val="1"/>
    <w:qFormat/>
    <w:rsid w:val="006E2DE9"/>
    <w:pPr>
      <w:spacing w:after="0" w:line="240" w:lineRule="auto"/>
    </w:pPr>
    <w:rPr>
      <w:rFonts w:ascii="Times New Roman" w:eastAsia="Times New Roman" w:hAnsi="Times New Roman" w:cs="Times New Roman"/>
      <w:sz w:val="24"/>
      <w:szCs w:val="24"/>
    </w:rPr>
  </w:style>
  <w:style w:type="paragraph" w:styleId="ListParagraph">
    <w:name w:val="List Paragraph"/>
    <w:basedOn w:val="Normal"/>
    <w:qFormat/>
    <w:rsid w:val="006E2DE9"/>
    <w:pPr>
      <w:ind w:left="720"/>
    </w:pPr>
  </w:style>
  <w:style w:type="paragraph" w:styleId="BalloonText">
    <w:name w:val="Balloon Text"/>
    <w:basedOn w:val="Normal"/>
    <w:link w:val="BalloonTextChar"/>
    <w:uiPriority w:val="99"/>
    <w:semiHidden/>
    <w:unhideWhenUsed/>
    <w:rsid w:val="006E2DE9"/>
    <w:rPr>
      <w:rFonts w:ascii="Tahoma" w:hAnsi="Tahoma" w:cs="Tahoma"/>
      <w:sz w:val="16"/>
      <w:szCs w:val="16"/>
    </w:rPr>
  </w:style>
  <w:style w:type="character" w:customStyle="1" w:styleId="BalloonTextChar">
    <w:name w:val="Balloon Text Char"/>
    <w:basedOn w:val="DefaultParagraphFont"/>
    <w:link w:val="BalloonText"/>
    <w:uiPriority w:val="99"/>
    <w:semiHidden/>
    <w:rsid w:val="006E2DE9"/>
    <w:rPr>
      <w:rFonts w:ascii="Tahoma" w:eastAsia="Times New Roman" w:hAnsi="Tahoma" w:cs="Tahoma"/>
      <w:sz w:val="16"/>
      <w:szCs w:val="16"/>
    </w:rPr>
  </w:style>
  <w:style w:type="table" w:styleId="TableGrid">
    <w:name w:val="Table Grid"/>
    <w:basedOn w:val="TableNormal"/>
    <w:uiPriority w:val="59"/>
    <w:rsid w:val="00EE4A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1081"/>
    <w:pPr>
      <w:tabs>
        <w:tab w:val="center" w:pos="4680"/>
        <w:tab w:val="right" w:pos="9360"/>
      </w:tabs>
    </w:pPr>
  </w:style>
  <w:style w:type="character" w:customStyle="1" w:styleId="HeaderChar">
    <w:name w:val="Header Char"/>
    <w:basedOn w:val="DefaultParagraphFont"/>
    <w:link w:val="Header"/>
    <w:uiPriority w:val="99"/>
    <w:rsid w:val="007D108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1081"/>
    <w:pPr>
      <w:tabs>
        <w:tab w:val="center" w:pos="4680"/>
        <w:tab w:val="right" w:pos="9360"/>
      </w:tabs>
    </w:pPr>
  </w:style>
  <w:style w:type="character" w:customStyle="1" w:styleId="FooterChar">
    <w:name w:val="Footer Char"/>
    <w:basedOn w:val="DefaultParagraphFont"/>
    <w:link w:val="Footer"/>
    <w:uiPriority w:val="99"/>
    <w:rsid w:val="007D108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D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2DE9"/>
    <w:rPr>
      <w:rFonts w:ascii="Times New Roman" w:hAnsi="Times New Roman" w:cs="Times New Roman" w:hint="default"/>
      <w:b/>
      <w:bCs/>
    </w:rPr>
  </w:style>
  <w:style w:type="paragraph" w:styleId="NoSpacing">
    <w:name w:val="No Spacing"/>
    <w:uiPriority w:val="1"/>
    <w:qFormat/>
    <w:rsid w:val="006E2DE9"/>
    <w:pPr>
      <w:spacing w:after="0" w:line="240" w:lineRule="auto"/>
    </w:pPr>
    <w:rPr>
      <w:rFonts w:ascii="Times New Roman" w:eastAsia="Times New Roman" w:hAnsi="Times New Roman" w:cs="Times New Roman"/>
      <w:sz w:val="24"/>
      <w:szCs w:val="24"/>
    </w:rPr>
  </w:style>
  <w:style w:type="paragraph" w:styleId="ListParagraph">
    <w:name w:val="List Paragraph"/>
    <w:basedOn w:val="Normal"/>
    <w:qFormat/>
    <w:rsid w:val="006E2DE9"/>
    <w:pPr>
      <w:ind w:left="720"/>
    </w:pPr>
  </w:style>
  <w:style w:type="paragraph" w:styleId="BalloonText">
    <w:name w:val="Balloon Text"/>
    <w:basedOn w:val="Normal"/>
    <w:link w:val="BalloonTextChar"/>
    <w:uiPriority w:val="99"/>
    <w:semiHidden/>
    <w:unhideWhenUsed/>
    <w:rsid w:val="006E2DE9"/>
    <w:rPr>
      <w:rFonts w:ascii="Tahoma" w:hAnsi="Tahoma" w:cs="Tahoma"/>
      <w:sz w:val="16"/>
      <w:szCs w:val="16"/>
    </w:rPr>
  </w:style>
  <w:style w:type="character" w:customStyle="1" w:styleId="BalloonTextChar">
    <w:name w:val="Balloon Text Char"/>
    <w:basedOn w:val="DefaultParagraphFont"/>
    <w:link w:val="BalloonText"/>
    <w:uiPriority w:val="99"/>
    <w:semiHidden/>
    <w:rsid w:val="006E2DE9"/>
    <w:rPr>
      <w:rFonts w:ascii="Tahoma" w:eastAsia="Times New Roman" w:hAnsi="Tahoma" w:cs="Tahoma"/>
      <w:sz w:val="16"/>
      <w:szCs w:val="16"/>
    </w:rPr>
  </w:style>
  <w:style w:type="table" w:styleId="TableGrid">
    <w:name w:val="Table Grid"/>
    <w:basedOn w:val="TableNormal"/>
    <w:uiPriority w:val="59"/>
    <w:rsid w:val="00EE4A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1081"/>
    <w:pPr>
      <w:tabs>
        <w:tab w:val="center" w:pos="4680"/>
        <w:tab w:val="right" w:pos="9360"/>
      </w:tabs>
    </w:pPr>
  </w:style>
  <w:style w:type="character" w:customStyle="1" w:styleId="HeaderChar">
    <w:name w:val="Header Char"/>
    <w:basedOn w:val="DefaultParagraphFont"/>
    <w:link w:val="Header"/>
    <w:uiPriority w:val="99"/>
    <w:rsid w:val="007D108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1081"/>
    <w:pPr>
      <w:tabs>
        <w:tab w:val="center" w:pos="4680"/>
        <w:tab w:val="right" w:pos="9360"/>
      </w:tabs>
    </w:pPr>
  </w:style>
  <w:style w:type="character" w:customStyle="1" w:styleId="FooterChar">
    <w:name w:val="Footer Char"/>
    <w:basedOn w:val="DefaultParagraphFont"/>
    <w:link w:val="Footer"/>
    <w:uiPriority w:val="99"/>
    <w:rsid w:val="007D108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9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1813</Words>
  <Characters>10338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drBushra</dc:creator>
  <cp:lastModifiedBy>Ijaz Hussain</cp:lastModifiedBy>
  <cp:revision>6</cp:revision>
  <cp:lastPrinted>2014-01-28T04:47:00Z</cp:lastPrinted>
  <dcterms:created xsi:type="dcterms:W3CDTF">2014-01-12T14:47:00Z</dcterms:created>
  <dcterms:modified xsi:type="dcterms:W3CDTF">2014-02-05T06:03:00Z</dcterms:modified>
</cp:coreProperties>
</file>