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8B9" w:rsidRPr="00E94BEF" w:rsidRDefault="005118B9" w:rsidP="005118B9">
      <w:pPr>
        <w:spacing w:after="120"/>
        <w:jc w:val="right"/>
        <w:rPr>
          <w:rFonts w:ascii="Arial" w:hAnsi="Arial"/>
          <w:sz w:val="36"/>
          <w:szCs w:val="28"/>
        </w:rPr>
      </w:pPr>
      <w:r>
        <w:rPr>
          <w:rFonts w:ascii="Arial" w:hAnsi="Arial"/>
          <w:sz w:val="36"/>
          <w:szCs w:val="28"/>
          <w:bdr w:val="single" w:sz="4" w:space="0" w:color="auto"/>
        </w:rPr>
        <w:t>Original Article</w:t>
      </w:r>
    </w:p>
    <w:p w:rsidR="005118B9" w:rsidRPr="00DA689E" w:rsidRDefault="007406DF" w:rsidP="005118B9">
      <w:pPr>
        <w:spacing w:after="120"/>
        <w:jc w:val="both"/>
        <w:rPr>
          <w:rFonts w:ascii="Arial" w:hAnsi="Arial" w:cs="Arial"/>
          <w:b/>
          <w:sz w:val="40"/>
          <w:szCs w:val="40"/>
        </w:rPr>
      </w:pPr>
      <w:r w:rsidRPr="00D36B27">
        <w:rPr>
          <w:rFonts w:ascii="Arial" w:hAnsi="Arial" w:cs="Arial"/>
          <w:b/>
          <w:sz w:val="40"/>
          <w:szCs w:val="40"/>
        </w:rPr>
        <w:t>Comparative safety of topical calcipotriol (0.005%) versus topical corticosteroid (betamethasone 0.1%) in plaque type psoriasis</w:t>
      </w:r>
      <w:r w:rsidRPr="00640845">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5118B9" w:rsidRPr="00E94BEF" w:rsidTr="00DA0D1A">
        <w:trPr>
          <w:trHeight w:val="873"/>
        </w:trPr>
        <w:tc>
          <w:tcPr>
            <w:tcW w:w="1191" w:type="dxa"/>
          </w:tcPr>
          <w:p w:rsidR="005118B9" w:rsidRPr="00E94BEF" w:rsidRDefault="005118B9" w:rsidP="00DA0D1A">
            <w:pPr>
              <w:rPr>
                <w:rFonts w:ascii="CG Omega" w:hAnsi="CG Omega" w:cs="CG Omega"/>
                <w:sz w:val="32"/>
                <w:szCs w:val="32"/>
              </w:rPr>
            </w:pPr>
          </w:p>
        </w:tc>
        <w:tc>
          <w:tcPr>
            <w:tcW w:w="8259" w:type="dxa"/>
          </w:tcPr>
          <w:p w:rsidR="007406DF" w:rsidRPr="00D36B27" w:rsidRDefault="007406DF" w:rsidP="007406DF">
            <w:pPr>
              <w:autoSpaceDE w:val="0"/>
              <w:autoSpaceDN w:val="0"/>
              <w:adjustRightInd w:val="0"/>
              <w:jc w:val="both"/>
              <w:rPr>
                <w:b/>
                <w:bCs/>
                <w:sz w:val="20"/>
                <w:szCs w:val="20"/>
              </w:rPr>
            </w:pPr>
            <w:r w:rsidRPr="00D36B27">
              <w:rPr>
                <w:b/>
                <w:bCs/>
                <w:sz w:val="20"/>
                <w:szCs w:val="20"/>
              </w:rPr>
              <w:t>Gulam Kazem Ali Ahmad</w:t>
            </w:r>
            <w:r w:rsidRPr="005B75A9">
              <w:rPr>
                <w:b/>
                <w:bCs/>
                <w:sz w:val="20"/>
                <w:szCs w:val="20"/>
              </w:rPr>
              <w:t>*</w:t>
            </w:r>
            <w:r w:rsidRPr="00D36B27">
              <w:rPr>
                <w:b/>
                <w:bCs/>
                <w:sz w:val="20"/>
                <w:szCs w:val="20"/>
              </w:rPr>
              <w:t>, AM Choudhury</w:t>
            </w:r>
            <w:r w:rsidRPr="005B75A9">
              <w:rPr>
                <w:b/>
                <w:bCs/>
                <w:sz w:val="20"/>
                <w:szCs w:val="20"/>
              </w:rPr>
              <w:t>*</w:t>
            </w:r>
            <w:r w:rsidRPr="00D36B27">
              <w:rPr>
                <w:b/>
                <w:bCs/>
                <w:sz w:val="20"/>
                <w:szCs w:val="20"/>
              </w:rPr>
              <w:t>, Lubna Khondker</w:t>
            </w:r>
            <w:r w:rsidRPr="005B75A9">
              <w:rPr>
                <w:b/>
                <w:bCs/>
                <w:sz w:val="20"/>
                <w:szCs w:val="20"/>
              </w:rPr>
              <w:t>*</w:t>
            </w:r>
            <w:r w:rsidRPr="00D36B27">
              <w:rPr>
                <w:b/>
                <w:bCs/>
                <w:sz w:val="20"/>
                <w:szCs w:val="20"/>
              </w:rPr>
              <w:t>, MSI Khan</w:t>
            </w:r>
            <w:r w:rsidRPr="005B75A9">
              <w:rPr>
                <w:b/>
                <w:bCs/>
                <w:sz w:val="20"/>
                <w:szCs w:val="20"/>
              </w:rPr>
              <w:t>**</w:t>
            </w:r>
          </w:p>
          <w:p w:rsidR="006A7BB5" w:rsidRDefault="006A7BB5" w:rsidP="007406DF">
            <w:pPr>
              <w:autoSpaceDE w:val="0"/>
              <w:autoSpaceDN w:val="0"/>
              <w:adjustRightInd w:val="0"/>
              <w:jc w:val="both"/>
              <w:rPr>
                <w:b/>
                <w:bCs/>
                <w:sz w:val="20"/>
                <w:szCs w:val="20"/>
              </w:rPr>
            </w:pPr>
          </w:p>
          <w:p w:rsidR="007406DF" w:rsidRPr="00D36B27" w:rsidRDefault="007406DF" w:rsidP="007406DF">
            <w:pPr>
              <w:autoSpaceDE w:val="0"/>
              <w:autoSpaceDN w:val="0"/>
              <w:adjustRightInd w:val="0"/>
              <w:jc w:val="both"/>
              <w:rPr>
                <w:sz w:val="20"/>
                <w:szCs w:val="20"/>
              </w:rPr>
            </w:pPr>
            <w:r w:rsidRPr="005B75A9">
              <w:rPr>
                <w:b/>
                <w:bCs/>
                <w:sz w:val="20"/>
                <w:szCs w:val="20"/>
              </w:rPr>
              <w:t>*</w:t>
            </w:r>
            <w:r w:rsidRPr="00D36B27">
              <w:rPr>
                <w:sz w:val="20"/>
                <w:szCs w:val="20"/>
              </w:rPr>
              <w:t>Department of Dermatology and Venereology, Bangabandhu Sheikh Mujib Medical University (BSMMU), Dhaka, Bangladesh</w:t>
            </w:r>
          </w:p>
          <w:p w:rsidR="007406DF" w:rsidRPr="00D36B27" w:rsidRDefault="007406DF" w:rsidP="007406DF">
            <w:pPr>
              <w:autoSpaceDE w:val="0"/>
              <w:autoSpaceDN w:val="0"/>
              <w:adjustRightInd w:val="0"/>
              <w:jc w:val="both"/>
              <w:rPr>
                <w:b/>
                <w:bCs/>
                <w:sz w:val="20"/>
                <w:szCs w:val="20"/>
              </w:rPr>
            </w:pPr>
            <w:r w:rsidRPr="005B75A9">
              <w:rPr>
                <w:b/>
                <w:bCs/>
                <w:sz w:val="20"/>
                <w:szCs w:val="20"/>
              </w:rPr>
              <w:t>**</w:t>
            </w:r>
            <w:r w:rsidRPr="00D36B27">
              <w:rPr>
                <w:sz w:val="20"/>
                <w:szCs w:val="20"/>
              </w:rPr>
              <w:t>Combined Military Hospital (CMH), Dhaka cantonment, Dhaka, Bangladesh</w:t>
            </w:r>
          </w:p>
          <w:p w:rsidR="005118B9" w:rsidRPr="006F6571" w:rsidRDefault="005118B9" w:rsidP="00DA0D1A">
            <w:pPr>
              <w:rPr>
                <w:sz w:val="20"/>
                <w:szCs w:val="20"/>
              </w:rPr>
            </w:pPr>
          </w:p>
        </w:tc>
      </w:tr>
      <w:tr w:rsidR="005118B9" w:rsidRPr="00E94BEF" w:rsidTr="00DA0D1A">
        <w:trPr>
          <w:trHeight w:val="1575"/>
        </w:trPr>
        <w:tc>
          <w:tcPr>
            <w:tcW w:w="1191" w:type="dxa"/>
          </w:tcPr>
          <w:p w:rsidR="005118B9" w:rsidRPr="00E94BEF" w:rsidRDefault="005118B9" w:rsidP="00DA0D1A">
            <w:pPr>
              <w:jc w:val="both"/>
              <w:rPr>
                <w:rFonts w:ascii="CG Omega" w:hAnsi="CG Omega" w:cs="CG Omega"/>
                <w:b/>
                <w:bCs/>
              </w:rPr>
            </w:pPr>
            <w:r w:rsidRPr="00E94BEF">
              <w:rPr>
                <w:rFonts w:ascii="CG Omega" w:hAnsi="CG Omega" w:cs="CG Omega"/>
                <w:b/>
                <w:bCs/>
              </w:rPr>
              <w:t>Abstract</w:t>
            </w:r>
          </w:p>
        </w:tc>
        <w:tc>
          <w:tcPr>
            <w:tcW w:w="8259" w:type="dxa"/>
          </w:tcPr>
          <w:p w:rsidR="007406DF" w:rsidRPr="00D36B27" w:rsidRDefault="007406DF" w:rsidP="007406DF">
            <w:pPr>
              <w:widowControl w:val="0"/>
              <w:autoSpaceDE w:val="0"/>
              <w:autoSpaceDN w:val="0"/>
              <w:adjustRightInd w:val="0"/>
              <w:jc w:val="both"/>
              <w:rPr>
                <w:sz w:val="20"/>
                <w:szCs w:val="20"/>
              </w:rPr>
            </w:pPr>
            <w:r w:rsidRPr="00D36B27">
              <w:rPr>
                <w:b/>
                <w:i/>
                <w:sz w:val="20"/>
                <w:szCs w:val="20"/>
              </w:rPr>
              <w:t>Objective</w:t>
            </w:r>
            <w:r w:rsidRPr="00D36B27">
              <w:rPr>
                <w:sz w:val="20"/>
                <w:szCs w:val="20"/>
              </w:rPr>
              <w:t xml:space="preserve"> To </w:t>
            </w:r>
            <w:r w:rsidRPr="00D36B27">
              <w:rPr>
                <w:sz w:val="20"/>
                <w:szCs w:val="20"/>
                <w:lang w:eastAsia="en-GB"/>
              </w:rPr>
              <w:t xml:space="preserve">compare the safety of </w:t>
            </w:r>
            <w:r w:rsidRPr="00D36B27">
              <w:rPr>
                <w:sz w:val="20"/>
                <w:szCs w:val="20"/>
              </w:rPr>
              <w:t>topical calcipotriol (0.005%) and topical corticosteroid (betamethasone 0.1%) in the treatment of plaque type psoriasis.</w:t>
            </w:r>
          </w:p>
          <w:p w:rsidR="007406DF" w:rsidRDefault="007406DF" w:rsidP="007406DF">
            <w:pPr>
              <w:widowControl w:val="0"/>
              <w:autoSpaceDE w:val="0"/>
              <w:autoSpaceDN w:val="0"/>
              <w:adjustRightInd w:val="0"/>
              <w:jc w:val="both"/>
              <w:rPr>
                <w:b/>
                <w:i/>
                <w:sz w:val="20"/>
                <w:szCs w:val="20"/>
              </w:rPr>
            </w:pPr>
          </w:p>
          <w:p w:rsidR="007406DF" w:rsidRPr="00D36B27" w:rsidRDefault="007406DF" w:rsidP="007406DF">
            <w:pPr>
              <w:widowControl w:val="0"/>
              <w:autoSpaceDE w:val="0"/>
              <w:autoSpaceDN w:val="0"/>
              <w:adjustRightInd w:val="0"/>
              <w:jc w:val="both"/>
              <w:rPr>
                <w:sz w:val="20"/>
                <w:szCs w:val="20"/>
              </w:rPr>
            </w:pPr>
            <w:r w:rsidRPr="00D36B27">
              <w:rPr>
                <w:b/>
                <w:i/>
                <w:sz w:val="20"/>
                <w:szCs w:val="20"/>
              </w:rPr>
              <w:t>Patients and methods</w:t>
            </w:r>
            <w:r w:rsidRPr="00D36B27">
              <w:rPr>
                <w:i/>
                <w:sz w:val="20"/>
                <w:szCs w:val="20"/>
              </w:rPr>
              <w:t xml:space="preserve"> </w:t>
            </w:r>
            <w:r w:rsidRPr="00D36B27">
              <w:rPr>
                <w:sz w:val="20"/>
                <w:szCs w:val="20"/>
              </w:rPr>
              <w:t xml:space="preserve">A clinical trial was carried out from January 2012 to August 2012 and patients of plaque type psoriasis attending outpatient department of Dermatology and Venereology, Bangabandhu Sheikh Mujib Medical University, Dhaka were the study population. Patients were divided into two groups, group A </w:t>
            </w:r>
            <w:r w:rsidR="005674AF">
              <w:rPr>
                <w:sz w:val="20"/>
                <w:szCs w:val="20"/>
              </w:rPr>
              <w:t xml:space="preserve">(n=15) </w:t>
            </w:r>
            <w:r w:rsidRPr="00D36B27">
              <w:rPr>
                <w:sz w:val="20"/>
                <w:szCs w:val="20"/>
              </w:rPr>
              <w:t xml:space="preserve">was treated with topical calcipotriol (0.005%) ointment </w:t>
            </w:r>
            <w:r w:rsidRPr="00D36B27">
              <w:rPr>
                <w:sz w:val="20"/>
                <w:szCs w:val="20"/>
                <w:lang w:bidi="bn-BD"/>
              </w:rPr>
              <w:t xml:space="preserve">and group B </w:t>
            </w:r>
            <w:r w:rsidR="005674AF">
              <w:rPr>
                <w:sz w:val="20"/>
                <w:szCs w:val="20"/>
                <w:lang w:bidi="bn-BD"/>
              </w:rPr>
              <w:t xml:space="preserve">(n=15) </w:t>
            </w:r>
            <w:r w:rsidRPr="00D36B27">
              <w:rPr>
                <w:sz w:val="20"/>
                <w:szCs w:val="20"/>
                <w:lang w:bidi="bn-BD"/>
              </w:rPr>
              <w:t>with</w:t>
            </w:r>
            <w:r w:rsidRPr="00D36B27">
              <w:rPr>
                <w:sz w:val="20"/>
                <w:szCs w:val="20"/>
              </w:rPr>
              <w:t xml:space="preserve"> topical corticosteroid (betamethasone 0.1%) ointment</w:t>
            </w:r>
            <w:r w:rsidR="005674AF">
              <w:rPr>
                <w:sz w:val="20"/>
                <w:szCs w:val="20"/>
              </w:rPr>
              <w:t xml:space="preserve"> for 8 weeks</w:t>
            </w:r>
            <w:r w:rsidRPr="00D36B27">
              <w:rPr>
                <w:sz w:val="20"/>
                <w:szCs w:val="20"/>
                <w:lang w:bidi="bn-BD"/>
              </w:rPr>
              <w:t xml:space="preserve">. </w:t>
            </w:r>
          </w:p>
          <w:p w:rsidR="007406DF" w:rsidRDefault="007406DF" w:rsidP="007406DF">
            <w:pPr>
              <w:jc w:val="both"/>
              <w:rPr>
                <w:b/>
                <w:i/>
                <w:sz w:val="20"/>
                <w:szCs w:val="20"/>
                <w:lang w:bidi="bn-BD"/>
              </w:rPr>
            </w:pPr>
          </w:p>
          <w:p w:rsidR="007406DF" w:rsidRPr="00D36B27" w:rsidRDefault="007406DF" w:rsidP="007406DF">
            <w:pPr>
              <w:jc w:val="both"/>
              <w:rPr>
                <w:sz w:val="20"/>
                <w:szCs w:val="20"/>
              </w:rPr>
            </w:pPr>
            <w:r w:rsidRPr="00D36B27">
              <w:rPr>
                <w:b/>
                <w:i/>
                <w:sz w:val="20"/>
                <w:szCs w:val="20"/>
                <w:lang w:bidi="bn-BD"/>
              </w:rPr>
              <w:t>Results</w:t>
            </w:r>
            <w:r w:rsidRPr="00D36B27">
              <w:rPr>
                <w:b/>
                <w:sz w:val="20"/>
                <w:szCs w:val="20"/>
                <w:lang w:bidi="bn-BD"/>
              </w:rPr>
              <w:t xml:space="preserve"> </w:t>
            </w:r>
            <w:r w:rsidRPr="00D36B27">
              <w:rPr>
                <w:sz w:val="20"/>
                <w:szCs w:val="20"/>
              </w:rPr>
              <w:t>Adverse effects w</w:t>
            </w:r>
            <w:r w:rsidR="00E4067D">
              <w:rPr>
                <w:sz w:val="20"/>
                <w:szCs w:val="20"/>
              </w:rPr>
              <w:t>ere</w:t>
            </w:r>
            <w:r w:rsidRPr="00D36B27">
              <w:rPr>
                <w:sz w:val="20"/>
                <w:szCs w:val="20"/>
              </w:rPr>
              <w:t xml:space="preserve"> found </w:t>
            </w:r>
            <w:r w:rsidR="00E4067D">
              <w:rPr>
                <w:sz w:val="20"/>
                <w:szCs w:val="20"/>
              </w:rPr>
              <w:t xml:space="preserve">in </w:t>
            </w:r>
            <w:r w:rsidRPr="00D36B27">
              <w:rPr>
                <w:sz w:val="20"/>
                <w:szCs w:val="20"/>
              </w:rPr>
              <w:t>11</w:t>
            </w:r>
            <w:r w:rsidR="005674AF">
              <w:rPr>
                <w:sz w:val="20"/>
                <w:szCs w:val="20"/>
              </w:rPr>
              <w:t xml:space="preserve"> </w:t>
            </w:r>
            <w:r w:rsidRPr="00D36B27">
              <w:rPr>
                <w:sz w:val="20"/>
                <w:szCs w:val="20"/>
              </w:rPr>
              <w:t>(73.3%) respondents in group A and 10 (66.7%) in group B. Among the adverse effects, d</w:t>
            </w:r>
            <w:r w:rsidRPr="00D36B27">
              <w:rPr>
                <w:color w:val="000000"/>
                <w:sz w:val="20"/>
                <w:szCs w:val="20"/>
              </w:rPr>
              <w:t>esquamation</w:t>
            </w:r>
            <w:r w:rsidRPr="00D36B27">
              <w:rPr>
                <w:sz w:val="20"/>
                <w:szCs w:val="20"/>
              </w:rPr>
              <w:t>, d</w:t>
            </w:r>
            <w:r w:rsidRPr="00D36B27">
              <w:rPr>
                <w:color w:val="000000"/>
                <w:sz w:val="20"/>
                <w:szCs w:val="20"/>
              </w:rPr>
              <w:t>ry skin, irritation, itching, burning sensation, t</w:t>
            </w:r>
            <w:r>
              <w:rPr>
                <w:sz w:val="20"/>
                <w:szCs w:val="20"/>
              </w:rPr>
              <w:t xml:space="preserve">elangiectasia </w:t>
            </w:r>
            <w:r w:rsidRPr="00D36B27">
              <w:rPr>
                <w:sz w:val="20"/>
                <w:szCs w:val="20"/>
              </w:rPr>
              <w:t xml:space="preserve">were commonly found. </w:t>
            </w:r>
          </w:p>
          <w:p w:rsidR="007406DF" w:rsidRDefault="007406DF" w:rsidP="007406DF">
            <w:pPr>
              <w:jc w:val="both"/>
              <w:rPr>
                <w:b/>
                <w:i/>
                <w:sz w:val="20"/>
                <w:szCs w:val="20"/>
              </w:rPr>
            </w:pPr>
          </w:p>
          <w:p w:rsidR="007406DF" w:rsidRPr="00D36B27" w:rsidRDefault="007406DF" w:rsidP="007406DF">
            <w:pPr>
              <w:jc w:val="both"/>
              <w:rPr>
                <w:sz w:val="20"/>
                <w:szCs w:val="20"/>
              </w:rPr>
            </w:pPr>
            <w:r w:rsidRPr="00D36B27">
              <w:rPr>
                <w:b/>
                <w:i/>
                <w:sz w:val="20"/>
                <w:szCs w:val="20"/>
              </w:rPr>
              <w:t>Conclusion</w:t>
            </w:r>
            <w:r w:rsidRPr="00D36B27">
              <w:rPr>
                <w:sz w:val="20"/>
                <w:szCs w:val="20"/>
              </w:rPr>
              <w:t xml:space="preserve"> </w:t>
            </w:r>
            <w:r w:rsidR="005674AF">
              <w:rPr>
                <w:sz w:val="20"/>
                <w:szCs w:val="20"/>
                <w:lang w:bidi="bn-BD"/>
              </w:rPr>
              <w:t>The</w:t>
            </w:r>
            <w:r w:rsidRPr="00D36B27">
              <w:rPr>
                <w:sz w:val="20"/>
                <w:szCs w:val="20"/>
                <w:lang w:bidi="bn-BD"/>
              </w:rPr>
              <w:t xml:space="preserve"> safety level</w:t>
            </w:r>
            <w:r w:rsidR="005674AF">
              <w:rPr>
                <w:sz w:val="20"/>
                <w:szCs w:val="20"/>
                <w:lang w:bidi="bn-BD"/>
              </w:rPr>
              <w:t xml:space="preserve"> of</w:t>
            </w:r>
            <w:r w:rsidRPr="00D36B27">
              <w:rPr>
                <w:sz w:val="20"/>
                <w:szCs w:val="20"/>
              </w:rPr>
              <w:t xml:space="preserve"> topical </w:t>
            </w:r>
            <w:r w:rsidRPr="00D36B27">
              <w:rPr>
                <w:sz w:val="20"/>
                <w:szCs w:val="20"/>
                <w:lang w:eastAsia="en-GB"/>
              </w:rPr>
              <w:t xml:space="preserve">calcipotriol </w:t>
            </w:r>
            <w:r w:rsidRPr="00D36B27">
              <w:rPr>
                <w:sz w:val="20"/>
                <w:szCs w:val="20"/>
              </w:rPr>
              <w:t xml:space="preserve">(0.005%) is almost same as that of betamethasone </w:t>
            </w:r>
            <w:r w:rsidRPr="00D36B27">
              <w:rPr>
                <w:sz w:val="20"/>
                <w:szCs w:val="20"/>
                <w:lang w:bidi="bn-BD"/>
              </w:rPr>
              <w:t>in the treatment of plaque type psoriasis</w:t>
            </w:r>
            <w:r w:rsidRPr="00D36B27">
              <w:rPr>
                <w:sz w:val="20"/>
                <w:szCs w:val="20"/>
              </w:rPr>
              <w:t>.</w:t>
            </w:r>
            <w:r w:rsidRPr="00D36B27">
              <w:rPr>
                <w:sz w:val="20"/>
                <w:szCs w:val="20"/>
                <w:lang w:bidi="bn-BD"/>
              </w:rPr>
              <w:t xml:space="preserve"> </w:t>
            </w:r>
          </w:p>
          <w:p w:rsidR="007406DF" w:rsidRDefault="007406DF" w:rsidP="007406DF">
            <w:pPr>
              <w:widowControl w:val="0"/>
              <w:autoSpaceDE w:val="0"/>
              <w:autoSpaceDN w:val="0"/>
              <w:adjustRightInd w:val="0"/>
              <w:jc w:val="both"/>
              <w:rPr>
                <w:b/>
                <w:bCs/>
                <w:i/>
                <w:sz w:val="20"/>
                <w:szCs w:val="20"/>
                <w:lang w:bidi="bn-BD"/>
              </w:rPr>
            </w:pPr>
          </w:p>
          <w:p w:rsidR="007406DF" w:rsidRPr="00D36B27" w:rsidRDefault="007406DF" w:rsidP="007406DF">
            <w:pPr>
              <w:widowControl w:val="0"/>
              <w:autoSpaceDE w:val="0"/>
              <w:autoSpaceDN w:val="0"/>
              <w:adjustRightInd w:val="0"/>
              <w:jc w:val="both"/>
              <w:rPr>
                <w:b/>
                <w:bCs/>
                <w:i/>
                <w:sz w:val="20"/>
                <w:szCs w:val="20"/>
                <w:lang w:bidi="bn-BD"/>
              </w:rPr>
            </w:pPr>
            <w:r w:rsidRPr="00D36B27">
              <w:rPr>
                <w:b/>
                <w:bCs/>
                <w:i/>
                <w:sz w:val="20"/>
                <w:szCs w:val="20"/>
                <w:lang w:bidi="bn-BD"/>
              </w:rPr>
              <w:t>Key words</w:t>
            </w:r>
          </w:p>
          <w:p w:rsidR="005118B9" w:rsidRPr="00743085" w:rsidRDefault="007406DF" w:rsidP="005B75A9">
            <w:pPr>
              <w:widowControl w:val="0"/>
              <w:autoSpaceDE w:val="0"/>
              <w:autoSpaceDN w:val="0"/>
              <w:adjustRightInd w:val="0"/>
              <w:jc w:val="both"/>
              <w:rPr>
                <w:sz w:val="20"/>
                <w:szCs w:val="20"/>
              </w:rPr>
            </w:pPr>
            <w:r w:rsidRPr="00D36B27">
              <w:rPr>
                <w:sz w:val="20"/>
                <w:szCs w:val="20"/>
                <w:lang w:eastAsia="en-GB"/>
              </w:rPr>
              <w:t>Safety</w:t>
            </w:r>
            <w:r w:rsidR="005B75A9">
              <w:rPr>
                <w:sz w:val="20"/>
                <w:szCs w:val="20"/>
                <w:lang w:eastAsia="en-GB"/>
              </w:rPr>
              <w:t>,</w:t>
            </w:r>
            <w:r w:rsidRPr="00D36B27">
              <w:rPr>
                <w:sz w:val="20"/>
                <w:szCs w:val="20"/>
                <w:lang w:eastAsia="en-GB"/>
              </w:rPr>
              <w:t xml:space="preserve"> </w:t>
            </w:r>
            <w:r w:rsidRPr="00D36B27">
              <w:rPr>
                <w:sz w:val="20"/>
                <w:szCs w:val="20"/>
              </w:rPr>
              <w:t>calcipotriol, corticosteroid (betamethasone), plaque type psoriasis.</w:t>
            </w:r>
          </w:p>
        </w:tc>
      </w:tr>
    </w:tbl>
    <w:p w:rsidR="005A7275" w:rsidRPr="00D36B27" w:rsidRDefault="005A7275" w:rsidP="00D36B27">
      <w:pPr>
        <w:rPr>
          <w:bCs/>
          <w:sz w:val="20"/>
          <w:szCs w:val="20"/>
        </w:rPr>
      </w:pPr>
    </w:p>
    <w:p w:rsidR="005A7275" w:rsidRDefault="005A7275" w:rsidP="005A7275">
      <w:pPr>
        <w:spacing w:line="480" w:lineRule="auto"/>
        <w:jc w:val="both"/>
        <w:rPr>
          <w:b/>
          <w:bCs/>
          <w:sz w:val="22"/>
          <w:szCs w:val="22"/>
          <w:lang w:bidi="bn-BD"/>
        </w:rPr>
        <w:sectPr w:rsidR="005A7275" w:rsidSect="006A7BB5">
          <w:headerReference w:type="default" r:id="rId8"/>
          <w:footerReference w:type="even" r:id="rId9"/>
          <w:footerReference w:type="default" r:id="rId10"/>
          <w:pgSz w:w="12240" w:h="15840"/>
          <w:pgMar w:top="1440" w:right="1440" w:bottom="1440" w:left="1440" w:header="720" w:footer="720" w:gutter="0"/>
          <w:pgNumType w:start="394"/>
          <w:cols w:space="720"/>
          <w:docGrid w:linePitch="360"/>
        </w:sectPr>
      </w:pPr>
    </w:p>
    <w:p w:rsidR="00BE0CDE" w:rsidRPr="00881465" w:rsidRDefault="00BE0CDE" w:rsidP="007406DF">
      <w:pPr>
        <w:spacing w:after="100" w:afterAutospacing="1" w:line="288" w:lineRule="auto"/>
        <w:jc w:val="both"/>
        <w:rPr>
          <w:sz w:val="22"/>
          <w:szCs w:val="22"/>
          <w:lang w:eastAsia="en-GB"/>
        </w:rPr>
      </w:pPr>
      <w:r w:rsidRPr="00881465">
        <w:rPr>
          <w:b/>
          <w:bCs/>
          <w:sz w:val="22"/>
          <w:szCs w:val="22"/>
          <w:lang w:bidi="bn-BD"/>
        </w:rPr>
        <w:lastRenderedPageBreak/>
        <w:t>Introduction</w:t>
      </w:r>
      <w:r w:rsidRPr="00881465">
        <w:rPr>
          <w:sz w:val="22"/>
          <w:szCs w:val="22"/>
          <w:lang w:eastAsia="en-GB"/>
        </w:rPr>
        <w:t xml:space="preserve"> </w:t>
      </w:r>
    </w:p>
    <w:p w:rsidR="00BE0CDE" w:rsidRPr="00881465" w:rsidRDefault="00EF6569" w:rsidP="007406DF">
      <w:pPr>
        <w:spacing w:before="100" w:beforeAutospacing="1" w:after="100" w:afterAutospacing="1" w:line="288" w:lineRule="auto"/>
        <w:jc w:val="both"/>
        <w:rPr>
          <w:sz w:val="22"/>
          <w:szCs w:val="22"/>
        </w:rPr>
      </w:pPr>
      <w:r>
        <w:rPr>
          <w:noProof/>
          <w:sz w:val="22"/>
          <w:szCs w:val="22"/>
        </w:rPr>
        <mc:AlternateContent>
          <mc:Choice Requires="wps">
            <w:drawing>
              <wp:anchor distT="0" distB="0" distL="114300" distR="114300" simplePos="0" relativeHeight="251657728" behindDoc="1" locked="0" layoutInCell="1" allowOverlap="1">
                <wp:simplePos x="0" y="0"/>
                <wp:positionH relativeFrom="column">
                  <wp:posOffset>6350</wp:posOffset>
                </wp:positionH>
                <wp:positionV relativeFrom="paragraph">
                  <wp:posOffset>1887855</wp:posOffset>
                </wp:positionV>
                <wp:extent cx="2691765" cy="1165225"/>
                <wp:effectExtent l="0" t="0" r="0" b="0"/>
                <wp:wrapTight wrapText="bothSides">
                  <wp:wrapPolygon edited="0">
                    <wp:start x="-87" y="0"/>
                    <wp:lineTo x="-87" y="21376"/>
                    <wp:lineTo x="21600" y="21376"/>
                    <wp:lineTo x="21600" y="0"/>
                    <wp:lineTo x="-87"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65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4874" w:rsidRPr="00983987" w:rsidRDefault="00D04874" w:rsidP="007406DF">
                            <w:pPr>
                              <w:pBdr>
                                <w:top w:val="single" w:sz="4" w:space="1" w:color="auto"/>
                              </w:pBdr>
                              <w:tabs>
                                <w:tab w:val="left" w:pos="3510"/>
                              </w:tabs>
                              <w:rPr>
                                <w:b/>
                                <w:sz w:val="20"/>
                              </w:rPr>
                            </w:pPr>
                            <w:r w:rsidRPr="00983987">
                              <w:rPr>
                                <w:b/>
                                <w:sz w:val="20"/>
                              </w:rPr>
                              <w:t>Address for correspondence</w:t>
                            </w:r>
                          </w:p>
                          <w:p w:rsidR="00D04874" w:rsidRPr="005A7275" w:rsidRDefault="00D04874" w:rsidP="007406DF">
                            <w:pPr>
                              <w:rPr>
                                <w:bCs/>
                                <w:sz w:val="20"/>
                                <w:szCs w:val="20"/>
                              </w:rPr>
                            </w:pPr>
                            <w:r w:rsidRPr="005A7275">
                              <w:rPr>
                                <w:bCs/>
                                <w:sz w:val="20"/>
                                <w:szCs w:val="20"/>
                              </w:rPr>
                              <w:t>Dr. Lubna Khondker</w:t>
                            </w:r>
                            <w:r w:rsidR="00582649">
                              <w:rPr>
                                <w:bCs/>
                                <w:sz w:val="20"/>
                                <w:szCs w:val="20"/>
                              </w:rPr>
                              <w:t>,</w:t>
                            </w:r>
                          </w:p>
                          <w:p w:rsidR="00582649" w:rsidRDefault="00D04874" w:rsidP="007406DF">
                            <w:pPr>
                              <w:rPr>
                                <w:sz w:val="20"/>
                                <w:szCs w:val="20"/>
                              </w:rPr>
                            </w:pPr>
                            <w:r w:rsidRPr="00D36B27">
                              <w:rPr>
                                <w:sz w:val="20"/>
                                <w:szCs w:val="20"/>
                              </w:rPr>
                              <w:t xml:space="preserve">Assistant Professor, </w:t>
                            </w:r>
                          </w:p>
                          <w:p w:rsidR="00D04874" w:rsidRPr="00D36B27" w:rsidRDefault="00D04874" w:rsidP="007406DF">
                            <w:pPr>
                              <w:rPr>
                                <w:sz w:val="20"/>
                                <w:szCs w:val="20"/>
                              </w:rPr>
                            </w:pPr>
                            <w:r w:rsidRPr="00D36B27">
                              <w:rPr>
                                <w:sz w:val="20"/>
                                <w:szCs w:val="20"/>
                              </w:rPr>
                              <w:t>Dep</w:t>
                            </w:r>
                            <w:r w:rsidR="00582649">
                              <w:rPr>
                                <w:sz w:val="20"/>
                                <w:szCs w:val="20"/>
                              </w:rPr>
                              <w:t>artmen</w:t>
                            </w:r>
                            <w:r w:rsidRPr="00D36B27">
                              <w:rPr>
                                <w:sz w:val="20"/>
                                <w:szCs w:val="20"/>
                              </w:rPr>
                              <w:t>t of Dermatology and Venereology</w:t>
                            </w:r>
                          </w:p>
                          <w:p w:rsidR="00D04874" w:rsidRPr="00D36B27" w:rsidRDefault="00D04874" w:rsidP="007406DF">
                            <w:pPr>
                              <w:rPr>
                                <w:b/>
                                <w:bCs/>
                                <w:sz w:val="20"/>
                                <w:szCs w:val="20"/>
                              </w:rPr>
                            </w:pPr>
                            <w:r w:rsidRPr="00D36B27">
                              <w:rPr>
                                <w:sz w:val="20"/>
                                <w:szCs w:val="20"/>
                              </w:rPr>
                              <w:t>Bangabandhu Sheikh Mujib Medical University (BSMMU), Dhaka, Bangladesh</w:t>
                            </w:r>
                            <w:r w:rsidRPr="00D36B27">
                              <w:rPr>
                                <w:b/>
                                <w:bCs/>
                                <w:sz w:val="20"/>
                                <w:szCs w:val="20"/>
                              </w:rPr>
                              <w:t xml:space="preserve"> </w:t>
                            </w:r>
                          </w:p>
                          <w:p w:rsidR="00D04874" w:rsidRPr="00E3168A" w:rsidRDefault="00D04874" w:rsidP="007406DF">
                            <w:pPr>
                              <w:rPr>
                                <w:bCs/>
                                <w:sz w:val="20"/>
                                <w:szCs w:val="20"/>
                              </w:rPr>
                            </w:pPr>
                            <w:r w:rsidRPr="00D36B27">
                              <w:rPr>
                                <w:bCs/>
                                <w:sz w:val="20"/>
                                <w:szCs w:val="20"/>
                              </w:rPr>
                              <w:t>Email:</w:t>
                            </w:r>
                            <w:r w:rsidRPr="00E3168A">
                              <w:rPr>
                                <w:bCs/>
                                <w:sz w:val="20"/>
                                <w:szCs w:val="20"/>
                              </w:rPr>
                              <w:t xml:space="preserve"> </w:t>
                            </w:r>
                            <w:hyperlink r:id="rId11" w:history="1">
                              <w:r w:rsidR="00E3168A" w:rsidRPr="00E3168A">
                                <w:rPr>
                                  <w:rStyle w:val="Hyperlink"/>
                                  <w:bCs/>
                                  <w:color w:val="auto"/>
                                  <w:sz w:val="20"/>
                                  <w:szCs w:val="20"/>
                                  <w:u w:val="none"/>
                                </w:rPr>
                                <w:t>lubnaderma@gmail.com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pt;margin-top:148.65pt;width:211.95pt;height:9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" stroked="f">
                <v:textbox>
                  <w:txbxContent>
                    <w:p w:rsidR="00D04874" w:rsidRPr="00983987" w:rsidRDefault="00D04874" w:rsidP="007406DF">
                      <w:pPr>
                        <w:pBdr>
                          <w:top w:val="single" w:sz="4" w:space="1" w:color="auto"/>
                        </w:pBdr>
                        <w:tabs>
                          <w:tab w:val="left" w:pos="3510"/>
                        </w:tabs>
                        <w:rPr>
                          <w:b/>
                          <w:sz w:val="20"/>
                        </w:rPr>
                      </w:pPr>
                      <w:r w:rsidRPr="00983987">
                        <w:rPr>
                          <w:b/>
                          <w:sz w:val="20"/>
                        </w:rPr>
                        <w:t>Address for correspondence</w:t>
                      </w:r>
                    </w:p>
                    <w:p w:rsidR="00D04874" w:rsidRPr="005A7275" w:rsidRDefault="00D04874" w:rsidP="007406DF">
                      <w:pPr>
                        <w:rPr>
                          <w:bCs/>
                          <w:sz w:val="20"/>
                          <w:szCs w:val="20"/>
                        </w:rPr>
                      </w:pPr>
                      <w:r w:rsidRPr="005A7275">
                        <w:rPr>
                          <w:bCs/>
                          <w:sz w:val="20"/>
                          <w:szCs w:val="20"/>
                        </w:rPr>
                        <w:t>Dr. Lubna Khondker</w:t>
                      </w:r>
                      <w:r w:rsidR="00582649">
                        <w:rPr>
                          <w:bCs/>
                          <w:sz w:val="20"/>
                          <w:szCs w:val="20"/>
                        </w:rPr>
                        <w:t>,</w:t>
                      </w:r>
                    </w:p>
                    <w:p w:rsidR="00582649" w:rsidRDefault="00D04874" w:rsidP="007406DF">
                      <w:pPr>
                        <w:rPr>
                          <w:sz w:val="20"/>
                          <w:szCs w:val="20"/>
                        </w:rPr>
                      </w:pPr>
                      <w:r w:rsidRPr="00D36B27">
                        <w:rPr>
                          <w:sz w:val="20"/>
                          <w:szCs w:val="20"/>
                        </w:rPr>
                        <w:t xml:space="preserve">Assistant Professor, </w:t>
                      </w:r>
                    </w:p>
                    <w:p w:rsidR="00D04874" w:rsidRPr="00D36B27" w:rsidRDefault="00D04874" w:rsidP="007406DF">
                      <w:pPr>
                        <w:rPr>
                          <w:sz w:val="20"/>
                          <w:szCs w:val="20"/>
                        </w:rPr>
                      </w:pPr>
                      <w:r w:rsidRPr="00D36B27">
                        <w:rPr>
                          <w:sz w:val="20"/>
                          <w:szCs w:val="20"/>
                        </w:rPr>
                        <w:t>Dep</w:t>
                      </w:r>
                      <w:r w:rsidR="00582649">
                        <w:rPr>
                          <w:sz w:val="20"/>
                          <w:szCs w:val="20"/>
                        </w:rPr>
                        <w:t>artmen</w:t>
                      </w:r>
                      <w:r w:rsidRPr="00D36B27">
                        <w:rPr>
                          <w:sz w:val="20"/>
                          <w:szCs w:val="20"/>
                        </w:rPr>
                        <w:t>t of Dermatology and Venereology</w:t>
                      </w:r>
                    </w:p>
                    <w:p w:rsidR="00D04874" w:rsidRPr="00D36B27" w:rsidRDefault="00D04874" w:rsidP="007406DF">
                      <w:pPr>
                        <w:rPr>
                          <w:b/>
                          <w:bCs/>
                          <w:sz w:val="20"/>
                          <w:szCs w:val="20"/>
                        </w:rPr>
                      </w:pPr>
                      <w:r w:rsidRPr="00D36B27">
                        <w:rPr>
                          <w:sz w:val="20"/>
                          <w:szCs w:val="20"/>
                        </w:rPr>
                        <w:t>Bangabandhu Sheikh Mujib Medical University (BSMMU), Dhaka, Bangladesh</w:t>
                      </w:r>
                      <w:r w:rsidRPr="00D36B27">
                        <w:rPr>
                          <w:b/>
                          <w:bCs/>
                          <w:sz w:val="20"/>
                          <w:szCs w:val="20"/>
                        </w:rPr>
                        <w:t xml:space="preserve"> </w:t>
                      </w:r>
                    </w:p>
                    <w:p w:rsidR="00D04874" w:rsidRPr="00E3168A" w:rsidRDefault="00D04874" w:rsidP="007406DF">
                      <w:pPr>
                        <w:rPr>
                          <w:bCs/>
                          <w:sz w:val="20"/>
                          <w:szCs w:val="20"/>
                        </w:rPr>
                      </w:pPr>
                      <w:r w:rsidRPr="00D36B27">
                        <w:rPr>
                          <w:bCs/>
                          <w:sz w:val="20"/>
                          <w:szCs w:val="20"/>
                        </w:rPr>
                        <w:t>Email:</w:t>
                      </w:r>
                      <w:r w:rsidRPr="00E3168A">
                        <w:rPr>
                          <w:bCs/>
                          <w:sz w:val="20"/>
                          <w:szCs w:val="20"/>
                        </w:rPr>
                        <w:t xml:space="preserve"> </w:t>
                      </w:r>
                      <w:hyperlink r:id="rId12" w:history="1">
                        <w:r w:rsidR="00E3168A" w:rsidRPr="00E3168A">
                          <w:rPr>
                            <w:rStyle w:val="Hyperlink"/>
                            <w:bCs/>
                            <w:color w:val="auto"/>
                            <w:sz w:val="20"/>
                            <w:szCs w:val="20"/>
                            <w:u w:val="none"/>
                          </w:rPr>
                          <w:t>lubnaderma@gmail.com</w:t>
                        </w:r>
                      </w:hyperlink>
                    </w:p>
                  </w:txbxContent>
                </v:textbox>
                <w10:wrap type="tight"/>
              </v:shape>
            </w:pict>
          </mc:Fallback>
        </mc:AlternateContent>
      </w:r>
      <w:r w:rsidR="00BE0CDE" w:rsidRPr="00881465">
        <w:rPr>
          <w:sz w:val="22"/>
          <w:szCs w:val="22"/>
        </w:rPr>
        <w:t>Psoriasis is a common, chronic, inflammatory disease of the skin characterized by round, circumscribed, erythematous, dry, scaling plaques of varying sizes and covered by grayish white or silvery white scales,</w:t>
      </w:r>
      <w:r w:rsidR="00BE0CDE" w:rsidRPr="00881465">
        <w:rPr>
          <w:sz w:val="22"/>
          <w:szCs w:val="22"/>
          <w:lang w:eastAsia="en-GB"/>
        </w:rPr>
        <w:t xml:space="preserve"> affecting approximately 2% of the population</w:t>
      </w:r>
      <w:r w:rsidR="00BE0CDE" w:rsidRPr="00881465">
        <w:rPr>
          <w:sz w:val="22"/>
          <w:szCs w:val="22"/>
        </w:rPr>
        <w:t xml:space="preserve"> and leads to considerable impairment of the quality of life of the affected patients.</w:t>
      </w:r>
      <w:r w:rsidR="00BE0CDE" w:rsidRPr="005A7275">
        <w:rPr>
          <w:sz w:val="18"/>
          <w:szCs w:val="22"/>
          <w:vertAlign w:val="superscript"/>
        </w:rPr>
        <w:t>1,2</w:t>
      </w:r>
      <w:r w:rsidR="00BE0CDE" w:rsidRPr="00881465">
        <w:rPr>
          <w:sz w:val="22"/>
          <w:szCs w:val="22"/>
        </w:rPr>
        <w:t xml:space="preserve"> </w:t>
      </w:r>
      <w:r w:rsidR="00BE0CDE" w:rsidRPr="00881465">
        <w:rPr>
          <w:sz w:val="22"/>
          <w:szCs w:val="22"/>
          <w:lang w:eastAsia="en-GB"/>
        </w:rPr>
        <w:t xml:space="preserve">Both genetic and environmental factors have been implicated in </w:t>
      </w:r>
      <w:r w:rsidR="00BE0CDE" w:rsidRPr="00881465">
        <w:rPr>
          <w:sz w:val="22"/>
          <w:szCs w:val="22"/>
          <w:lang w:eastAsia="en-GB"/>
        </w:rPr>
        <w:lastRenderedPageBreak/>
        <w:t>the pathophysiology of psoriasis.</w:t>
      </w:r>
      <w:r w:rsidR="00BE0CDE" w:rsidRPr="005A7275">
        <w:rPr>
          <w:sz w:val="18"/>
          <w:szCs w:val="22"/>
          <w:vertAlign w:val="superscript"/>
        </w:rPr>
        <w:t>3</w:t>
      </w:r>
      <w:r w:rsidR="00BE0CDE" w:rsidRPr="00881465">
        <w:rPr>
          <w:sz w:val="22"/>
          <w:szCs w:val="22"/>
          <w:lang w:eastAsia="en-GB"/>
        </w:rPr>
        <w:t xml:space="preserve"> About 35% of patients with psoriasis have a family history of the disease. Treatment of psoriasis involves</w:t>
      </w:r>
      <w:r w:rsidR="00BE0CDE" w:rsidRPr="00881465">
        <w:rPr>
          <w:sz w:val="22"/>
          <w:szCs w:val="22"/>
        </w:rPr>
        <w:t xml:space="preserve"> traditional therapeutic agents </w:t>
      </w:r>
      <w:r w:rsidR="005674AF">
        <w:rPr>
          <w:sz w:val="22"/>
          <w:szCs w:val="22"/>
        </w:rPr>
        <w:t xml:space="preserve">which </w:t>
      </w:r>
      <w:r w:rsidR="00BE0CDE" w:rsidRPr="00881465">
        <w:rPr>
          <w:sz w:val="22"/>
          <w:szCs w:val="22"/>
        </w:rPr>
        <w:t>target abnormal keratinocyte proliferation and differentiation or induce general immunosuppression, thereby producing temporary improvement, partial response, or serious adverse effects.</w:t>
      </w:r>
      <w:r w:rsidR="00BE0CDE" w:rsidRPr="005A7275">
        <w:rPr>
          <w:sz w:val="18"/>
          <w:szCs w:val="22"/>
          <w:vertAlign w:val="superscript"/>
        </w:rPr>
        <w:t>4,5</w:t>
      </w:r>
      <w:r w:rsidR="00BE0CDE" w:rsidRPr="00881465">
        <w:rPr>
          <w:sz w:val="22"/>
          <w:szCs w:val="22"/>
        </w:rPr>
        <w:t xml:space="preserve"> </w:t>
      </w:r>
    </w:p>
    <w:p w:rsidR="00BE0CDE" w:rsidRPr="00881465" w:rsidRDefault="00BE0CDE" w:rsidP="002C3D80">
      <w:pPr>
        <w:spacing w:before="100" w:beforeAutospacing="1" w:after="100" w:afterAutospacing="1" w:line="288" w:lineRule="auto"/>
        <w:jc w:val="both"/>
        <w:rPr>
          <w:sz w:val="22"/>
          <w:szCs w:val="22"/>
          <w:lang w:eastAsia="en-GB"/>
        </w:rPr>
      </w:pPr>
      <w:r w:rsidRPr="00881465">
        <w:rPr>
          <w:sz w:val="22"/>
          <w:szCs w:val="22"/>
          <w:lang w:eastAsia="en-GB"/>
        </w:rPr>
        <w:t>Calcipotriol ointment is a synthetic topical vitamin D analog considered being as effective as other vitamin D analogs.</w:t>
      </w:r>
      <w:r w:rsidRPr="005A7275">
        <w:rPr>
          <w:sz w:val="18"/>
          <w:szCs w:val="22"/>
          <w:vertAlign w:val="superscript"/>
        </w:rPr>
        <w:t>6,7</w:t>
      </w:r>
      <w:r w:rsidRPr="00881465">
        <w:rPr>
          <w:sz w:val="22"/>
          <w:szCs w:val="22"/>
        </w:rPr>
        <w:t xml:space="preserve"> At appropriate concentration, calcipotriol causes a decrease in the proliferation and an increase in the morphologic and biochemical differentiation of keratinocytes, hence regulate</w:t>
      </w:r>
      <w:r w:rsidR="005674AF">
        <w:rPr>
          <w:sz w:val="22"/>
          <w:szCs w:val="22"/>
        </w:rPr>
        <w:t>s</w:t>
      </w:r>
      <w:r w:rsidRPr="00881465">
        <w:rPr>
          <w:sz w:val="22"/>
          <w:szCs w:val="22"/>
        </w:rPr>
        <w:t xml:space="preserve"> their proliferation </w:t>
      </w:r>
      <w:r w:rsidRPr="00881465">
        <w:rPr>
          <w:sz w:val="22"/>
          <w:szCs w:val="22"/>
        </w:rPr>
        <w:lastRenderedPageBreak/>
        <w:t>and differentiation.</w:t>
      </w:r>
      <w:r w:rsidRPr="005A7275">
        <w:rPr>
          <w:sz w:val="18"/>
          <w:szCs w:val="22"/>
          <w:vertAlign w:val="superscript"/>
        </w:rPr>
        <w:t>8</w:t>
      </w:r>
      <w:r w:rsidRPr="00881465">
        <w:rPr>
          <w:sz w:val="22"/>
          <w:szCs w:val="22"/>
          <w:lang w:eastAsia="en-GB"/>
        </w:rPr>
        <w:t xml:space="preserve"> Calcipotriol ointment has been extensively evaluated for the treatment of chronic plaque</w:t>
      </w:r>
      <w:r w:rsidR="005674AF">
        <w:rPr>
          <w:sz w:val="22"/>
          <w:szCs w:val="22"/>
          <w:lang w:eastAsia="en-GB"/>
        </w:rPr>
        <w:t xml:space="preserve"> </w:t>
      </w:r>
      <w:r w:rsidRPr="00881465">
        <w:rPr>
          <w:sz w:val="22"/>
          <w:szCs w:val="22"/>
          <w:lang w:eastAsia="en-GB"/>
        </w:rPr>
        <w:t>type psoriasis and has been shown to be effective, in a number of short-term and long-term clinical trials.</w:t>
      </w:r>
      <w:r w:rsidRPr="005A7275">
        <w:rPr>
          <w:sz w:val="18"/>
          <w:szCs w:val="22"/>
          <w:vertAlign w:val="superscript"/>
        </w:rPr>
        <w:t>9</w:t>
      </w:r>
      <w:r w:rsidRPr="00881465">
        <w:rPr>
          <w:sz w:val="22"/>
          <w:szCs w:val="22"/>
          <w:vertAlign w:val="superscript"/>
        </w:rPr>
        <w:t xml:space="preserve"> </w:t>
      </w:r>
      <w:r w:rsidRPr="00881465">
        <w:rPr>
          <w:sz w:val="22"/>
          <w:szCs w:val="22"/>
        </w:rPr>
        <w:t>Betamethasone is a class III potency, synthetic</w:t>
      </w:r>
      <w:r w:rsidR="005A7275">
        <w:rPr>
          <w:sz w:val="22"/>
          <w:szCs w:val="22"/>
        </w:rPr>
        <w:t xml:space="preserve">, fluorinated topical steroid. </w:t>
      </w:r>
      <w:r w:rsidRPr="00881465">
        <w:rPr>
          <w:sz w:val="22"/>
          <w:szCs w:val="22"/>
        </w:rPr>
        <w:t>Corticosteroids improve several markers of inflammation (infiltrate, erythema, edema, and hyperproliferation) in psoriasis vulgaris without affecting terminal differentiation.</w:t>
      </w:r>
      <w:r w:rsidR="005674AF">
        <w:rPr>
          <w:sz w:val="22"/>
          <w:szCs w:val="22"/>
        </w:rPr>
        <w:t xml:space="preserve"> </w:t>
      </w:r>
      <w:r w:rsidRPr="00881465">
        <w:rPr>
          <w:sz w:val="22"/>
          <w:szCs w:val="22"/>
        </w:rPr>
        <w:t>They also inhibit production of cytokines (IL-1, IL-6, IL-8, tumor necrosis factor-α, interferon-γ), reduce mediators of inflammation (prostaglandins, leukotrienes, nitric oxide), decrease the abnormal CD4:CD8 ratio and the number and activity of Langerhans’ cells.</w:t>
      </w:r>
      <w:r w:rsidRPr="005A7275">
        <w:rPr>
          <w:sz w:val="18"/>
          <w:szCs w:val="22"/>
          <w:vertAlign w:val="superscript"/>
        </w:rPr>
        <w:t>10</w:t>
      </w:r>
    </w:p>
    <w:p w:rsidR="00BE0CDE" w:rsidRPr="00881465" w:rsidRDefault="00BE0CDE" w:rsidP="005A7275">
      <w:pPr>
        <w:spacing w:before="100" w:beforeAutospacing="1" w:after="100" w:afterAutospacing="1" w:line="288" w:lineRule="auto"/>
        <w:jc w:val="both"/>
        <w:rPr>
          <w:b/>
          <w:bCs/>
          <w:sz w:val="22"/>
          <w:szCs w:val="22"/>
        </w:rPr>
      </w:pPr>
      <w:r w:rsidRPr="00881465">
        <w:rPr>
          <w:sz w:val="22"/>
          <w:szCs w:val="22"/>
          <w:lang w:eastAsia="en-GB"/>
        </w:rPr>
        <w:t xml:space="preserve">For decades, topical corticosteroids, particularly high-potency steroids, have been the mainstay in the topical treatment of psoriasis. Psoriatic patients with thick plaques often require treatment with the highest potency corticosteroids and </w:t>
      </w:r>
      <w:r w:rsidR="005674AF">
        <w:rPr>
          <w:sz w:val="22"/>
          <w:szCs w:val="22"/>
          <w:lang w:eastAsia="en-GB"/>
        </w:rPr>
        <w:t>are prone to</w:t>
      </w:r>
      <w:r w:rsidRPr="00881465">
        <w:rPr>
          <w:sz w:val="22"/>
          <w:szCs w:val="22"/>
          <w:lang w:eastAsia="en-GB"/>
        </w:rPr>
        <w:t xml:space="preserve"> multiple side effects with long term use.</w:t>
      </w:r>
      <w:r w:rsidRPr="005A7275">
        <w:rPr>
          <w:sz w:val="18"/>
          <w:szCs w:val="22"/>
          <w:vertAlign w:val="superscript"/>
        </w:rPr>
        <w:t>11</w:t>
      </w:r>
      <w:r w:rsidRPr="00881465">
        <w:rPr>
          <w:sz w:val="22"/>
          <w:szCs w:val="22"/>
          <w:lang w:eastAsia="en-GB"/>
        </w:rPr>
        <w:t xml:space="preserve"> Calcipotriol is generally considered to be as effective as corticosteroid (betamethasone), in some studies in plaque psoriasis. </w:t>
      </w:r>
      <w:r w:rsidRPr="00881465">
        <w:rPr>
          <w:sz w:val="22"/>
          <w:szCs w:val="22"/>
        </w:rPr>
        <w:t>Topical calcipotriol (0.005%) is found more effective than the conventional topical corticosteroid (betamethasone 0.1%) in some studies.</w:t>
      </w:r>
      <w:r w:rsidRPr="005A7275">
        <w:rPr>
          <w:sz w:val="18"/>
          <w:szCs w:val="22"/>
          <w:vertAlign w:val="superscript"/>
        </w:rPr>
        <w:t>12-14</w:t>
      </w:r>
      <w:r w:rsidR="00652939">
        <w:rPr>
          <w:sz w:val="22"/>
          <w:szCs w:val="22"/>
        </w:rPr>
        <w:t xml:space="preserve"> </w:t>
      </w:r>
      <w:r w:rsidR="00B04912">
        <w:rPr>
          <w:sz w:val="22"/>
          <w:szCs w:val="22"/>
        </w:rPr>
        <w:t>S</w:t>
      </w:r>
      <w:r w:rsidR="00652939">
        <w:rPr>
          <w:sz w:val="22"/>
          <w:szCs w:val="22"/>
        </w:rPr>
        <w:t xml:space="preserve">afe and </w:t>
      </w:r>
      <w:r w:rsidRPr="00881465">
        <w:rPr>
          <w:sz w:val="22"/>
          <w:szCs w:val="22"/>
        </w:rPr>
        <w:t>effective therapeutic options f</w:t>
      </w:r>
      <w:r w:rsidR="005A7275">
        <w:rPr>
          <w:sz w:val="22"/>
          <w:szCs w:val="22"/>
        </w:rPr>
        <w:t xml:space="preserve">or plaque psoriasis </w:t>
      </w:r>
      <w:r w:rsidR="00B04912">
        <w:rPr>
          <w:sz w:val="22"/>
          <w:szCs w:val="22"/>
        </w:rPr>
        <w:t>are</w:t>
      </w:r>
      <w:r w:rsidR="005A7275">
        <w:rPr>
          <w:sz w:val="22"/>
          <w:szCs w:val="22"/>
        </w:rPr>
        <w:t xml:space="preserve"> limited and</w:t>
      </w:r>
      <w:r w:rsidRPr="00881465">
        <w:rPr>
          <w:sz w:val="22"/>
          <w:szCs w:val="22"/>
        </w:rPr>
        <w:t xml:space="preserve"> the results are not satisfactory to some extent. </w:t>
      </w:r>
      <w:r w:rsidRPr="00881465">
        <w:rPr>
          <w:sz w:val="22"/>
          <w:szCs w:val="22"/>
          <w:lang w:eastAsia="en-GB"/>
        </w:rPr>
        <w:t xml:space="preserve">Therefore the purpose of the present study was to compare the safety level of </w:t>
      </w:r>
      <w:r w:rsidRPr="00881465">
        <w:rPr>
          <w:sz w:val="22"/>
          <w:szCs w:val="22"/>
        </w:rPr>
        <w:t>topical calcipotriol (0.005%) and topical corticosteroid (betamethasone 0.1%) in plaque type psoriasis.</w:t>
      </w:r>
      <w:r w:rsidRPr="00881465">
        <w:rPr>
          <w:b/>
          <w:bCs/>
          <w:sz w:val="22"/>
          <w:szCs w:val="22"/>
        </w:rPr>
        <w:t xml:space="preserve"> </w:t>
      </w:r>
    </w:p>
    <w:p w:rsidR="00BE0CDE" w:rsidRPr="00881465" w:rsidRDefault="00A61BAA" w:rsidP="005A7275">
      <w:pPr>
        <w:pStyle w:val="BodyText"/>
        <w:spacing w:before="100" w:beforeAutospacing="1" w:after="100" w:afterAutospacing="1" w:line="288" w:lineRule="auto"/>
        <w:rPr>
          <w:b/>
          <w:sz w:val="22"/>
          <w:szCs w:val="22"/>
        </w:rPr>
      </w:pPr>
      <w:r>
        <w:rPr>
          <w:b/>
          <w:sz w:val="22"/>
          <w:szCs w:val="22"/>
        </w:rPr>
        <w:t>Patients</w:t>
      </w:r>
      <w:r w:rsidR="005A7275">
        <w:rPr>
          <w:b/>
          <w:sz w:val="22"/>
          <w:szCs w:val="22"/>
        </w:rPr>
        <w:t xml:space="preserve"> and methods</w:t>
      </w:r>
    </w:p>
    <w:p w:rsidR="00420A4B" w:rsidRDefault="00420A4B" w:rsidP="005A7275">
      <w:pPr>
        <w:pStyle w:val="BodyText"/>
        <w:spacing w:before="100" w:beforeAutospacing="1" w:after="100" w:afterAutospacing="1" w:line="288" w:lineRule="auto"/>
        <w:outlineLvl w:val="0"/>
        <w:rPr>
          <w:sz w:val="22"/>
          <w:szCs w:val="22"/>
        </w:rPr>
      </w:pPr>
      <w:r>
        <w:rPr>
          <w:sz w:val="22"/>
          <w:szCs w:val="22"/>
        </w:rPr>
        <w:t>This</w:t>
      </w:r>
      <w:r w:rsidR="00BE0CDE" w:rsidRPr="00881465">
        <w:rPr>
          <w:sz w:val="22"/>
          <w:szCs w:val="22"/>
        </w:rPr>
        <w:t xml:space="preserve"> clinical trial was carried out in the department of Dermatology and Venereology, Bangabandhu Sheikh Mujib Medical University </w:t>
      </w:r>
      <w:r w:rsidR="00BE0CDE" w:rsidRPr="00881465">
        <w:rPr>
          <w:sz w:val="22"/>
          <w:szCs w:val="22"/>
        </w:rPr>
        <w:lastRenderedPageBreak/>
        <w:t>(BSMMU)</w:t>
      </w:r>
      <w:r w:rsidR="00BE0CDE">
        <w:rPr>
          <w:sz w:val="22"/>
          <w:szCs w:val="22"/>
        </w:rPr>
        <w:t xml:space="preserve">, </w:t>
      </w:r>
      <w:r w:rsidR="00BE0CDE" w:rsidRPr="00881465">
        <w:rPr>
          <w:sz w:val="22"/>
          <w:szCs w:val="22"/>
        </w:rPr>
        <w:t>Dhaka</w:t>
      </w:r>
      <w:r w:rsidR="00BE0CDE">
        <w:rPr>
          <w:sz w:val="22"/>
          <w:szCs w:val="22"/>
        </w:rPr>
        <w:t>, Bangladesh</w:t>
      </w:r>
      <w:r w:rsidR="00BE0CDE" w:rsidRPr="00881465">
        <w:rPr>
          <w:sz w:val="22"/>
          <w:szCs w:val="22"/>
        </w:rPr>
        <w:t>.</w:t>
      </w:r>
      <w:r w:rsidR="00BE0CDE">
        <w:rPr>
          <w:sz w:val="22"/>
          <w:szCs w:val="22"/>
        </w:rPr>
        <w:t xml:space="preserve"> </w:t>
      </w:r>
      <w:r w:rsidR="00BE0CDE" w:rsidRPr="00881465">
        <w:rPr>
          <w:sz w:val="22"/>
          <w:szCs w:val="22"/>
        </w:rPr>
        <w:t>Thirty patients clinically and histopathologica</w:t>
      </w:r>
      <w:r w:rsidR="005A7275">
        <w:rPr>
          <w:sz w:val="22"/>
          <w:szCs w:val="22"/>
        </w:rPr>
        <w:t>l</w:t>
      </w:r>
      <w:r w:rsidR="00BE0CDE" w:rsidRPr="00881465">
        <w:rPr>
          <w:sz w:val="22"/>
          <w:szCs w:val="22"/>
        </w:rPr>
        <w:t xml:space="preserve">ly diagnosed as chronic plaque type psoriasis were enrolled. </w:t>
      </w:r>
      <w:r w:rsidRPr="00881465">
        <w:rPr>
          <w:bCs/>
          <w:sz w:val="22"/>
          <w:szCs w:val="22"/>
        </w:rPr>
        <w:t>Inclusion criteria were a</w:t>
      </w:r>
      <w:r w:rsidRPr="00881465">
        <w:rPr>
          <w:sz w:val="22"/>
          <w:szCs w:val="22"/>
        </w:rPr>
        <w:t>ll patients with chronic plaque type psoriasis</w:t>
      </w:r>
      <w:r>
        <w:rPr>
          <w:sz w:val="22"/>
          <w:szCs w:val="22"/>
        </w:rPr>
        <w:t xml:space="preserve"> with</w:t>
      </w:r>
      <w:r w:rsidRPr="00881465">
        <w:rPr>
          <w:sz w:val="22"/>
          <w:szCs w:val="22"/>
        </w:rPr>
        <w:t xml:space="preserve"> Psoriasis Area </w:t>
      </w:r>
      <w:r>
        <w:rPr>
          <w:sz w:val="22"/>
          <w:szCs w:val="22"/>
        </w:rPr>
        <w:t>a</w:t>
      </w:r>
      <w:r w:rsidRPr="00881465">
        <w:rPr>
          <w:sz w:val="22"/>
          <w:szCs w:val="22"/>
        </w:rPr>
        <w:t xml:space="preserve">nd Severity Index (PASI) &lt; 7 (mild type), patients having serum calcium level within normal limit, age </w:t>
      </w:r>
      <w:r>
        <w:rPr>
          <w:sz w:val="22"/>
          <w:szCs w:val="22"/>
        </w:rPr>
        <w:t>≥</w:t>
      </w:r>
      <w:r w:rsidRPr="00881465">
        <w:rPr>
          <w:sz w:val="22"/>
          <w:szCs w:val="22"/>
        </w:rPr>
        <w:t xml:space="preserve">18 years </w:t>
      </w:r>
      <w:r>
        <w:rPr>
          <w:sz w:val="22"/>
          <w:szCs w:val="22"/>
        </w:rPr>
        <w:t>of both</w:t>
      </w:r>
      <w:r w:rsidRPr="00881465">
        <w:rPr>
          <w:sz w:val="22"/>
          <w:szCs w:val="22"/>
        </w:rPr>
        <w:t xml:space="preserve"> sex</w:t>
      </w:r>
      <w:r>
        <w:rPr>
          <w:sz w:val="22"/>
          <w:szCs w:val="22"/>
        </w:rPr>
        <w:t>es</w:t>
      </w:r>
      <w:r w:rsidRPr="00881465">
        <w:rPr>
          <w:sz w:val="22"/>
          <w:szCs w:val="22"/>
        </w:rPr>
        <w:t xml:space="preserve"> and willing to </w:t>
      </w:r>
      <w:r>
        <w:rPr>
          <w:sz w:val="22"/>
          <w:szCs w:val="22"/>
        </w:rPr>
        <w:t xml:space="preserve">participate and </w:t>
      </w:r>
      <w:r w:rsidRPr="00881465">
        <w:rPr>
          <w:sz w:val="22"/>
          <w:szCs w:val="22"/>
        </w:rPr>
        <w:t xml:space="preserve">comply with the study procedure. </w:t>
      </w:r>
      <w:r w:rsidRPr="00881465">
        <w:rPr>
          <w:bCs/>
          <w:sz w:val="22"/>
          <w:szCs w:val="22"/>
        </w:rPr>
        <w:t xml:space="preserve">Exclusion </w:t>
      </w:r>
      <w:r>
        <w:rPr>
          <w:bCs/>
          <w:sz w:val="22"/>
          <w:szCs w:val="22"/>
        </w:rPr>
        <w:t>c</w:t>
      </w:r>
      <w:r w:rsidRPr="00881465">
        <w:rPr>
          <w:bCs/>
          <w:sz w:val="22"/>
          <w:szCs w:val="22"/>
        </w:rPr>
        <w:t>riteria were a</w:t>
      </w:r>
      <w:r>
        <w:rPr>
          <w:sz w:val="22"/>
          <w:szCs w:val="22"/>
        </w:rPr>
        <w:t xml:space="preserve">cute guttate, pustular, severe </w:t>
      </w:r>
      <w:r w:rsidRPr="00881465">
        <w:rPr>
          <w:sz w:val="22"/>
          <w:szCs w:val="22"/>
        </w:rPr>
        <w:t xml:space="preserve">or erythrodermic psoriasis, psoriasis which is predominantly located in the skin folds, face or scalp, treatment for plaque type psoriasis with corticosteroid agents, vitamin D analogues, or tacrolimus within the last 3 months, systemic anti-psoriatic treatment or PUVA within 16 weeks period prior to visit, pregnant </w:t>
      </w:r>
      <w:r w:rsidRPr="00881465">
        <w:rPr>
          <w:sz w:val="22"/>
          <w:szCs w:val="22"/>
          <w:lang w:bidi="th-TH"/>
        </w:rPr>
        <w:t>or lactating women, patients under treatment with retinoids or antibiotics, p</w:t>
      </w:r>
      <w:r w:rsidRPr="00881465">
        <w:rPr>
          <w:sz w:val="22"/>
          <w:szCs w:val="22"/>
        </w:rPr>
        <w:t>atient with known or sus</w:t>
      </w:r>
      <w:r>
        <w:rPr>
          <w:sz w:val="22"/>
          <w:szCs w:val="22"/>
        </w:rPr>
        <w:t xml:space="preserve">pected renal/ hepatic disease/ </w:t>
      </w:r>
      <w:r w:rsidRPr="00881465">
        <w:rPr>
          <w:sz w:val="22"/>
          <w:szCs w:val="22"/>
        </w:rPr>
        <w:t>hematological disease and history of acute or chronic active infections.</w:t>
      </w:r>
    </w:p>
    <w:p w:rsidR="00BE0CDE" w:rsidRPr="00881465" w:rsidRDefault="00BE0CDE" w:rsidP="005A7275">
      <w:pPr>
        <w:pStyle w:val="BodyText"/>
        <w:spacing w:before="100" w:beforeAutospacing="1" w:after="100" w:afterAutospacing="1" w:line="288" w:lineRule="auto"/>
        <w:outlineLvl w:val="0"/>
        <w:rPr>
          <w:sz w:val="22"/>
          <w:szCs w:val="22"/>
        </w:rPr>
      </w:pPr>
      <w:r w:rsidRPr="00881465">
        <w:rPr>
          <w:sz w:val="22"/>
          <w:szCs w:val="22"/>
        </w:rPr>
        <w:t>Fifteen patients were treated with topical calcipotriol (0.005%) ointment (</w:t>
      </w:r>
      <w:r w:rsidR="005A7275">
        <w:rPr>
          <w:sz w:val="22"/>
          <w:szCs w:val="22"/>
        </w:rPr>
        <w:t>g</w:t>
      </w:r>
      <w:r w:rsidRPr="00881465">
        <w:rPr>
          <w:sz w:val="22"/>
          <w:szCs w:val="22"/>
        </w:rPr>
        <w:t>roup</w:t>
      </w:r>
      <w:r w:rsidR="005A7275">
        <w:rPr>
          <w:sz w:val="22"/>
          <w:szCs w:val="22"/>
        </w:rPr>
        <w:t xml:space="preserve"> </w:t>
      </w:r>
      <w:r w:rsidRPr="00881465">
        <w:rPr>
          <w:sz w:val="22"/>
          <w:szCs w:val="22"/>
        </w:rPr>
        <w:t xml:space="preserve">A) </w:t>
      </w:r>
      <w:r w:rsidRPr="00881465">
        <w:rPr>
          <w:sz w:val="22"/>
          <w:szCs w:val="22"/>
          <w:lang w:bidi="bn-BD"/>
        </w:rPr>
        <w:t xml:space="preserve">and fifteen </w:t>
      </w:r>
      <w:r w:rsidRPr="00881465">
        <w:rPr>
          <w:sz w:val="22"/>
          <w:szCs w:val="22"/>
        </w:rPr>
        <w:t>patients with topical corticosteroid (betamethasone 0.1%) ointment (</w:t>
      </w:r>
      <w:r w:rsidR="005A7275">
        <w:rPr>
          <w:sz w:val="22"/>
          <w:szCs w:val="22"/>
        </w:rPr>
        <w:t>g</w:t>
      </w:r>
      <w:r w:rsidRPr="00881465">
        <w:rPr>
          <w:sz w:val="22"/>
          <w:szCs w:val="22"/>
        </w:rPr>
        <w:t>roup</w:t>
      </w:r>
      <w:r w:rsidR="005A7275">
        <w:rPr>
          <w:sz w:val="22"/>
          <w:szCs w:val="22"/>
        </w:rPr>
        <w:t xml:space="preserve"> </w:t>
      </w:r>
      <w:r w:rsidRPr="00881465">
        <w:rPr>
          <w:sz w:val="22"/>
          <w:szCs w:val="22"/>
        </w:rPr>
        <w:t>B).</w:t>
      </w:r>
      <w:r>
        <w:rPr>
          <w:sz w:val="22"/>
          <w:szCs w:val="22"/>
        </w:rPr>
        <w:t xml:space="preserve"> </w:t>
      </w:r>
      <w:r w:rsidRPr="00881465">
        <w:rPr>
          <w:sz w:val="22"/>
          <w:szCs w:val="22"/>
        </w:rPr>
        <w:t>Purposive type of non-probability sampling method was followed in this study.</w:t>
      </w:r>
      <w:r w:rsidRPr="00881465">
        <w:rPr>
          <w:b/>
          <w:bCs/>
          <w:sz w:val="22"/>
          <w:szCs w:val="22"/>
        </w:rPr>
        <w:t xml:space="preserve"> </w:t>
      </w:r>
    </w:p>
    <w:p w:rsidR="00DA0D1A" w:rsidRDefault="00BE0CDE" w:rsidP="005A7275">
      <w:pPr>
        <w:spacing w:before="100" w:beforeAutospacing="1" w:after="100" w:afterAutospacing="1" w:line="288" w:lineRule="auto"/>
        <w:jc w:val="both"/>
        <w:rPr>
          <w:sz w:val="22"/>
          <w:szCs w:val="22"/>
        </w:rPr>
      </w:pPr>
      <w:r w:rsidRPr="00881465">
        <w:rPr>
          <w:sz w:val="22"/>
          <w:szCs w:val="22"/>
        </w:rPr>
        <w:t xml:space="preserve">Complete history, general physical and dermatological examinations were done for all enrolled patients. Baseline investigations included complete blood count (total count, differential count of white blood cell), platelet count, Hb%, ESR, serum creatinine, serum alanine transaminase, random blood sugar, serum calcium level, serum albumin, serum total protein and pregnancy test as required were done. </w:t>
      </w:r>
    </w:p>
    <w:p w:rsidR="00DA0D1A" w:rsidRDefault="00DA0D1A" w:rsidP="005A7275">
      <w:pPr>
        <w:spacing w:before="100" w:beforeAutospacing="1" w:after="100" w:afterAutospacing="1" w:line="288" w:lineRule="auto"/>
        <w:jc w:val="both"/>
        <w:rPr>
          <w:sz w:val="22"/>
          <w:szCs w:val="22"/>
        </w:rPr>
      </w:pPr>
      <w:r>
        <w:rPr>
          <w:sz w:val="22"/>
          <w:szCs w:val="22"/>
        </w:rPr>
        <w:t xml:space="preserve">These patients were </w:t>
      </w:r>
      <w:r w:rsidRPr="00881465">
        <w:rPr>
          <w:sz w:val="22"/>
          <w:szCs w:val="22"/>
        </w:rPr>
        <w:t xml:space="preserve">divided following random number table as group A and group B. Group A were treated with </w:t>
      </w:r>
      <w:r>
        <w:rPr>
          <w:sz w:val="22"/>
          <w:szCs w:val="22"/>
        </w:rPr>
        <w:t>c</w:t>
      </w:r>
      <w:r w:rsidRPr="00881465">
        <w:rPr>
          <w:sz w:val="22"/>
          <w:szCs w:val="22"/>
        </w:rPr>
        <w:t xml:space="preserve">alcipotriol (0.005%) twice </w:t>
      </w:r>
      <w:r w:rsidRPr="00881465">
        <w:rPr>
          <w:sz w:val="22"/>
          <w:szCs w:val="22"/>
        </w:rPr>
        <w:lastRenderedPageBreak/>
        <w:t>daily and group B were treated with topical corticosteroi</w:t>
      </w:r>
      <w:r>
        <w:rPr>
          <w:sz w:val="22"/>
          <w:szCs w:val="22"/>
        </w:rPr>
        <w:t>d (b</w:t>
      </w:r>
      <w:r w:rsidRPr="00881465">
        <w:rPr>
          <w:sz w:val="22"/>
          <w:szCs w:val="22"/>
        </w:rPr>
        <w:t>etamethasone 0.1%) twice daily. They were treated for the period of 8 weeks. The results of the cases of both group A and group B were ev</w:t>
      </w:r>
      <w:r>
        <w:rPr>
          <w:sz w:val="22"/>
          <w:szCs w:val="22"/>
        </w:rPr>
        <w:t xml:space="preserve">aluated at the end of 8 weeks. </w:t>
      </w:r>
      <w:r w:rsidRPr="00881465">
        <w:rPr>
          <w:sz w:val="22"/>
          <w:szCs w:val="22"/>
        </w:rPr>
        <w:t>Patients were examined at baseline, and after 4 weeks of treatment followed by re-examination at weeks 8.</w:t>
      </w:r>
      <w:r>
        <w:rPr>
          <w:sz w:val="22"/>
          <w:szCs w:val="22"/>
        </w:rPr>
        <w:t xml:space="preserve"> </w:t>
      </w:r>
      <w:r w:rsidRPr="00881465">
        <w:rPr>
          <w:sz w:val="22"/>
          <w:szCs w:val="22"/>
        </w:rPr>
        <w:t>Erythema, induration and scaling were recorded in term of PASI (Psoriasis Area and Severity Index) at baseline, after 4</w:t>
      </w:r>
      <w:r w:rsidRPr="00881465">
        <w:rPr>
          <w:sz w:val="22"/>
          <w:szCs w:val="22"/>
          <w:vertAlign w:val="superscript"/>
        </w:rPr>
        <w:t>th</w:t>
      </w:r>
      <w:r w:rsidRPr="00881465">
        <w:rPr>
          <w:sz w:val="22"/>
          <w:szCs w:val="22"/>
        </w:rPr>
        <w:t xml:space="preserve"> weeks and 8</w:t>
      </w:r>
      <w:r w:rsidRPr="00881465">
        <w:rPr>
          <w:sz w:val="22"/>
          <w:szCs w:val="22"/>
          <w:vertAlign w:val="superscript"/>
        </w:rPr>
        <w:t>th</w:t>
      </w:r>
      <w:r w:rsidRPr="00881465">
        <w:rPr>
          <w:sz w:val="22"/>
          <w:szCs w:val="22"/>
        </w:rPr>
        <w:t xml:space="preserve"> weeks of therapy</w:t>
      </w:r>
      <w:r>
        <w:rPr>
          <w:sz w:val="22"/>
          <w:szCs w:val="22"/>
        </w:rPr>
        <w:t xml:space="preserve"> by single investigator</w:t>
      </w:r>
      <w:r w:rsidRPr="00881465">
        <w:rPr>
          <w:sz w:val="22"/>
          <w:szCs w:val="22"/>
        </w:rPr>
        <w:t>.</w:t>
      </w:r>
      <w:r>
        <w:rPr>
          <w:sz w:val="22"/>
          <w:szCs w:val="22"/>
        </w:rPr>
        <w:t xml:space="preserve"> </w:t>
      </w:r>
      <w:r w:rsidRPr="00881465">
        <w:rPr>
          <w:sz w:val="22"/>
          <w:szCs w:val="22"/>
          <w:lang w:val="es-ES"/>
        </w:rPr>
        <w:t>Percentage of PASI score reduction is used for assessment the efficacy of drug.</w:t>
      </w:r>
      <w:r>
        <w:rPr>
          <w:sz w:val="22"/>
          <w:szCs w:val="22"/>
          <w:lang w:val="es-ES"/>
        </w:rPr>
        <w:t xml:space="preserve"> </w:t>
      </w:r>
      <w:r w:rsidR="00BE0CDE" w:rsidRPr="00881465">
        <w:rPr>
          <w:sz w:val="22"/>
          <w:szCs w:val="22"/>
        </w:rPr>
        <w:t>Photographs of all lesions at baseline and at the end of 8th week were taken for subsequent assessment and compar</w:t>
      </w:r>
      <w:r>
        <w:rPr>
          <w:sz w:val="22"/>
          <w:szCs w:val="22"/>
        </w:rPr>
        <w:t>ison</w:t>
      </w:r>
      <w:r w:rsidR="00BE0CDE" w:rsidRPr="00881465">
        <w:rPr>
          <w:sz w:val="22"/>
          <w:szCs w:val="22"/>
        </w:rPr>
        <w:t xml:space="preserve">. </w:t>
      </w:r>
    </w:p>
    <w:p w:rsidR="00BE0CDE" w:rsidRPr="00DA0D1A" w:rsidRDefault="00DA0D1A" w:rsidP="005A7275">
      <w:pPr>
        <w:spacing w:before="100" w:beforeAutospacing="1" w:after="100" w:afterAutospacing="1" w:line="288" w:lineRule="auto"/>
        <w:jc w:val="both"/>
        <w:rPr>
          <w:sz w:val="22"/>
          <w:szCs w:val="22"/>
        </w:rPr>
      </w:pPr>
      <w:r w:rsidRPr="00881465">
        <w:rPr>
          <w:sz w:val="22"/>
          <w:szCs w:val="22"/>
        </w:rPr>
        <w:t>Safety of the medications were assessed by observing the side effects such as itching, hy</w:t>
      </w:r>
      <w:r>
        <w:rPr>
          <w:sz w:val="22"/>
          <w:szCs w:val="22"/>
        </w:rPr>
        <w:t>per</w:t>
      </w:r>
      <w:r w:rsidRPr="00881465">
        <w:rPr>
          <w:sz w:val="22"/>
          <w:szCs w:val="22"/>
        </w:rPr>
        <w:t xml:space="preserve">esthesia, erythema, irritation </w:t>
      </w:r>
      <w:r>
        <w:rPr>
          <w:sz w:val="22"/>
          <w:szCs w:val="22"/>
        </w:rPr>
        <w:t>and</w:t>
      </w:r>
      <w:r w:rsidRPr="00881465">
        <w:rPr>
          <w:sz w:val="22"/>
          <w:szCs w:val="22"/>
        </w:rPr>
        <w:t xml:space="preserve"> burning, telangiectasia, atrophy of skin etc. Follow-up laboratory investigations were </w:t>
      </w:r>
      <w:r>
        <w:rPr>
          <w:sz w:val="22"/>
          <w:szCs w:val="22"/>
        </w:rPr>
        <w:t>complete blood c</w:t>
      </w:r>
      <w:r w:rsidRPr="00881465">
        <w:rPr>
          <w:sz w:val="22"/>
          <w:szCs w:val="22"/>
        </w:rPr>
        <w:t>ount (</w:t>
      </w:r>
      <w:r>
        <w:rPr>
          <w:sz w:val="22"/>
          <w:szCs w:val="22"/>
        </w:rPr>
        <w:t>t</w:t>
      </w:r>
      <w:r w:rsidRPr="00881465">
        <w:rPr>
          <w:sz w:val="22"/>
          <w:szCs w:val="22"/>
        </w:rPr>
        <w:t xml:space="preserve">otal and differential count of </w:t>
      </w:r>
      <w:r>
        <w:rPr>
          <w:sz w:val="22"/>
          <w:szCs w:val="22"/>
        </w:rPr>
        <w:t>w</w:t>
      </w:r>
      <w:r w:rsidRPr="00881465">
        <w:rPr>
          <w:sz w:val="22"/>
          <w:szCs w:val="22"/>
        </w:rPr>
        <w:t>hite b</w:t>
      </w:r>
      <w:r>
        <w:rPr>
          <w:sz w:val="22"/>
          <w:szCs w:val="22"/>
        </w:rPr>
        <w:t>lood cell, hemoglobin and ESR, p</w:t>
      </w:r>
      <w:r w:rsidRPr="00881465">
        <w:rPr>
          <w:sz w:val="22"/>
          <w:szCs w:val="22"/>
        </w:rPr>
        <w:t xml:space="preserve">latelet count, </w:t>
      </w:r>
      <w:r>
        <w:rPr>
          <w:sz w:val="22"/>
          <w:szCs w:val="22"/>
          <w:lang w:val="pt-BR"/>
        </w:rPr>
        <w:t>s</w:t>
      </w:r>
      <w:r w:rsidRPr="00881465">
        <w:rPr>
          <w:sz w:val="22"/>
          <w:szCs w:val="22"/>
          <w:lang w:val="pt-BR"/>
        </w:rPr>
        <w:t>erum alanine transaminase (S. ALT), serum creatinine, serum calcium level, random blood sugar and serum total protein and serum albumin level.</w:t>
      </w:r>
    </w:p>
    <w:p w:rsidR="00BE0CDE" w:rsidRPr="00353AC2" w:rsidRDefault="00BE0CDE" w:rsidP="005A7275">
      <w:pPr>
        <w:spacing w:before="100" w:beforeAutospacing="1" w:after="100" w:afterAutospacing="1" w:line="288" w:lineRule="auto"/>
        <w:jc w:val="both"/>
        <w:outlineLvl w:val="0"/>
        <w:rPr>
          <w:b/>
          <w:i/>
          <w:sz w:val="22"/>
          <w:szCs w:val="22"/>
        </w:rPr>
      </w:pPr>
      <w:r w:rsidRPr="00353AC2">
        <w:rPr>
          <w:b/>
          <w:bCs/>
          <w:i/>
          <w:sz w:val="22"/>
          <w:szCs w:val="22"/>
        </w:rPr>
        <w:t xml:space="preserve">Data processing and analysis </w:t>
      </w:r>
    </w:p>
    <w:p w:rsidR="00BE0CDE" w:rsidRPr="00881465" w:rsidRDefault="00BE0CDE" w:rsidP="002C3D80">
      <w:pPr>
        <w:spacing w:before="100" w:beforeAutospacing="1" w:after="100" w:afterAutospacing="1" w:line="288" w:lineRule="auto"/>
        <w:jc w:val="both"/>
        <w:rPr>
          <w:b/>
          <w:sz w:val="22"/>
          <w:szCs w:val="22"/>
        </w:rPr>
      </w:pPr>
      <w:r w:rsidRPr="00881465">
        <w:rPr>
          <w:sz w:val="22"/>
          <w:szCs w:val="22"/>
        </w:rPr>
        <w:t xml:space="preserve">Data analysis was performed by Statistical Package for Social Science (SPSS), version-16. </w:t>
      </w:r>
      <w:r w:rsidR="00DA0D1A">
        <w:rPr>
          <w:sz w:val="22"/>
          <w:szCs w:val="22"/>
        </w:rPr>
        <w:t>L</w:t>
      </w:r>
      <w:r w:rsidRPr="00881465">
        <w:rPr>
          <w:sz w:val="22"/>
          <w:szCs w:val="22"/>
        </w:rPr>
        <w:t xml:space="preserve">evel of significance </w:t>
      </w:r>
      <w:r w:rsidR="00DA0D1A" w:rsidRPr="00881465">
        <w:rPr>
          <w:sz w:val="22"/>
          <w:szCs w:val="22"/>
        </w:rPr>
        <w:t>was set at 0.05 and confidence interval at 95%</w:t>
      </w:r>
      <w:r w:rsidR="00FC14E4">
        <w:rPr>
          <w:sz w:val="22"/>
          <w:szCs w:val="22"/>
        </w:rPr>
        <w:t xml:space="preserve"> and</w:t>
      </w:r>
      <w:r w:rsidRPr="00881465">
        <w:rPr>
          <w:sz w:val="22"/>
          <w:szCs w:val="22"/>
        </w:rPr>
        <w:t xml:space="preserve"> measured by using chi square (χ</w:t>
      </w:r>
      <w:r w:rsidRPr="00881465">
        <w:rPr>
          <w:sz w:val="22"/>
          <w:szCs w:val="22"/>
          <w:vertAlign w:val="superscript"/>
        </w:rPr>
        <w:t>2</w:t>
      </w:r>
      <w:r w:rsidRPr="00881465">
        <w:rPr>
          <w:sz w:val="22"/>
          <w:szCs w:val="22"/>
        </w:rPr>
        <w:t>)</w:t>
      </w:r>
      <w:r w:rsidR="00DA0D1A">
        <w:rPr>
          <w:sz w:val="22"/>
          <w:szCs w:val="22"/>
        </w:rPr>
        <w:t xml:space="preserve"> </w:t>
      </w:r>
      <w:r w:rsidR="00DA0D1A" w:rsidRPr="00881465">
        <w:rPr>
          <w:sz w:val="22"/>
          <w:szCs w:val="22"/>
        </w:rPr>
        <w:t>test</w:t>
      </w:r>
      <w:r w:rsidRPr="00881465">
        <w:rPr>
          <w:sz w:val="22"/>
          <w:szCs w:val="22"/>
        </w:rPr>
        <w:t xml:space="preserve">, paired and unpaired t-test. </w:t>
      </w:r>
    </w:p>
    <w:p w:rsidR="00BE0CDE" w:rsidRPr="00881465" w:rsidRDefault="00BE0CDE" w:rsidP="005A7275">
      <w:pPr>
        <w:spacing w:before="100" w:beforeAutospacing="1" w:after="100" w:afterAutospacing="1" w:line="288" w:lineRule="auto"/>
        <w:jc w:val="both"/>
        <w:rPr>
          <w:b/>
          <w:bCs/>
          <w:sz w:val="22"/>
          <w:szCs w:val="22"/>
        </w:rPr>
      </w:pPr>
      <w:r w:rsidRPr="00881465">
        <w:rPr>
          <w:b/>
          <w:bCs/>
          <w:sz w:val="22"/>
          <w:szCs w:val="22"/>
        </w:rPr>
        <w:t>Results</w:t>
      </w:r>
    </w:p>
    <w:p w:rsidR="00BE0CDE" w:rsidRDefault="00FC14E4" w:rsidP="002C3D80">
      <w:pPr>
        <w:spacing w:before="100" w:beforeAutospacing="1" w:after="100" w:afterAutospacing="1" w:line="288" w:lineRule="auto"/>
        <w:jc w:val="both"/>
        <w:rPr>
          <w:sz w:val="22"/>
          <w:szCs w:val="22"/>
        </w:rPr>
      </w:pPr>
      <w:r>
        <w:rPr>
          <w:sz w:val="22"/>
          <w:szCs w:val="22"/>
        </w:rPr>
        <w:t>Both groups were well-matched in terms of pre-treatment characteristics (</w:t>
      </w:r>
      <w:r w:rsidRPr="00121417">
        <w:rPr>
          <w:b/>
          <w:sz w:val="22"/>
          <w:szCs w:val="22"/>
        </w:rPr>
        <w:t>Table 1</w:t>
      </w:r>
      <w:r w:rsidRPr="00FC14E4">
        <w:rPr>
          <w:sz w:val="22"/>
          <w:szCs w:val="22"/>
        </w:rPr>
        <w:t>)</w:t>
      </w:r>
      <w:r>
        <w:rPr>
          <w:sz w:val="22"/>
          <w:szCs w:val="22"/>
        </w:rPr>
        <w:t>. The mean</w:t>
      </w:r>
      <w:r w:rsidR="00BE0CDE" w:rsidRPr="00881465">
        <w:rPr>
          <w:sz w:val="22"/>
          <w:szCs w:val="22"/>
        </w:rPr>
        <w:t xml:space="preserve"> age was 34.7±12.7 years and 34.5±15.8 years in </w:t>
      </w:r>
      <w:r w:rsidR="00BE0CDE" w:rsidRPr="00881465">
        <w:rPr>
          <w:sz w:val="22"/>
          <w:szCs w:val="22"/>
        </w:rPr>
        <w:lastRenderedPageBreak/>
        <w:t>group A and group B</w:t>
      </w:r>
      <w:r>
        <w:rPr>
          <w:sz w:val="22"/>
          <w:szCs w:val="22"/>
        </w:rPr>
        <w:t>,</w:t>
      </w:r>
      <w:r w:rsidR="00BE0CDE" w:rsidRPr="00881465">
        <w:rPr>
          <w:sz w:val="22"/>
          <w:szCs w:val="22"/>
        </w:rPr>
        <w:t xml:space="preserve"> respectively. </w:t>
      </w:r>
      <w:r>
        <w:rPr>
          <w:sz w:val="22"/>
          <w:szCs w:val="22"/>
        </w:rPr>
        <w:t>There were</w:t>
      </w:r>
      <w:r w:rsidR="00BE0CDE" w:rsidRPr="00881465">
        <w:rPr>
          <w:sz w:val="22"/>
          <w:szCs w:val="22"/>
        </w:rPr>
        <w:t xml:space="preserve"> 7 (46.7%) </w:t>
      </w:r>
      <w:r>
        <w:rPr>
          <w:sz w:val="22"/>
          <w:szCs w:val="22"/>
        </w:rPr>
        <w:t xml:space="preserve">males </w:t>
      </w:r>
      <w:r w:rsidR="00BE0CDE" w:rsidRPr="00881465">
        <w:rPr>
          <w:sz w:val="22"/>
          <w:szCs w:val="22"/>
        </w:rPr>
        <w:t>in group A and 8 (53.3%) in group B. Family history of same disease was found 4</w:t>
      </w:r>
      <w:r w:rsidR="00121417">
        <w:rPr>
          <w:sz w:val="22"/>
          <w:szCs w:val="22"/>
        </w:rPr>
        <w:t xml:space="preserve"> </w:t>
      </w:r>
      <w:r w:rsidR="00BE0CDE" w:rsidRPr="00881465">
        <w:rPr>
          <w:sz w:val="22"/>
          <w:szCs w:val="22"/>
        </w:rPr>
        <w:t>(26.7%) in group A and 1</w:t>
      </w:r>
      <w:r w:rsidR="00121417">
        <w:rPr>
          <w:sz w:val="22"/>
          <w:szCs w:val="22"/>
        </w:rPr>
        <w:t xml:space="preserve"> </w:t>
      </w:r>
      <w:r w:rsidR="00BE0CDE" w:rsidRPr="00881465">
        <w:rPr>
          <w:sz w:val="22"/>
          <w:szCs w:val="22"/>
        </w:rPr>
        <w:t xml:space="preserve">(6.7%) found in group B. Regarding the duration of illness, most of </w:t>
      </w:r>
      <w:r w:rsidR="00121417">
        <w:rPr>
          <w:sz w:val="22"/>
          <w:szCs w:val="22"/>
        </w:rPr>
        <w:t>the patients suffered 1-</w:t>
      </w:r>
      <w:r w:rsidR="00BE0CDE" w:rsidRPr="00881465">
        <w:rPr>
          <w:sz w:val="22"/>
          <w:szCs w:val="22"/>
        </w:rPr>
        <w:t>5 years in both group The mean duration of illness was 5.5±3.7 years in group A and 4.4±3.5 years in group B. There is no statistically significant difference between two groups in terms of age, sex, family history of same disease and duration of illness (</w:t>
      </w:r>
      <w:r w:rsidR="00BE0CDE" w:rsidRPr="00121417">
        <w:rPr>
          <w:i/>
          <w:sz w:val="22"/>
          <w:szCs w:val="22"/>
        </w:rPr>
        <w:t>p</w:t>
      </w:r>
      <w:r w:rsidR="00BE0CDE" w:rsidRPr="00881465">
        <w:rPr>
          <w:sz w:val="22"/>
          <w:szCs w:val="22"/>
        </w:rPr>
        <w:t xml:space="preserve">&gt;0.05). </w:t>
      </w:r>
    </w:p>
    <w:p w:rsidR="00F652B3" w:rsidRPr="003903E0" w:rsidRDefault="00F652B3" w:rsidP="00F652B3">
      <w:pPr>
        <w:jc w:val="both"/>
        <w:rPr>
          <w:sz w:val="20"/>
          <w:szCs w:val="20"/>
        </w:rPr>
      </w:pPr>
      <w:r w:rsidRPr="003903E0">
        <w:rPr>
          <w:b/>
          <w:sz w:val="20"/>
          <w:szCs w:val="20"/>
        </w:rPr>
        <w:t xml:space="preserve">Table 1 </w:t>
      </w:r>
      <w:r w:rsidRPr="003903E0">
        <w:rPr>
          <w:sz w:val="20"/>
          <w:szCs w:val="20"/>
        </w:rPr>
        <w:t>Distribution of patients by baseline characteristics</w:t>
      </w:r>
      <w:r>
        <w:rPr>
          <w:sz w:val="20"/>
          <w:szCs w:val="20"/>
        </w:rPr>
        <w:t xml:space="preserve"> in group A (calcipotriol) and group B (betamethasone).</w:t>
      </w:r>
    </w:p>
    <w:tbl>
      <w:tblPr>
        <w:tblW w:w="4235"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2152"/>
        <w:gridCol w:w="1080"/>
        <w:gridCol w:w="30"/>
        <w:gridCol w:w="973"/>
      </w:tblGrid>
      <w:tr w:rsidR="00F652B3" w:rsidRPr="003903E0" w:rsidTr="00D04874">
        <w:trPr>
          <w:trHeight w:val="215"/>
        </w:trPr>
        <w:tc>
          <w:tcPr>
            <w:tcW w:w="2152" w:type="dxa"/>
            <w:tcBorders>
              <w:top w:val="single" w:sz="4" w:space="0" w:color="auto"/>
              <w:bottom w:val="nil"/>
            </w:tcBorders>
            <w:noWrap/>
          </w:tcPr>
          <w:p w:rsidR="00F652B3" w:rsidRPr="003903E0" w:rsidRDefault="00F652B3" w:rsidP="00D04874">
            <w:pPr>
              <w:spacing w:line="480" w:lineRule="auto"/>
              <w:rPr>
                <w:rFonts w:eastAsia="SimSun"/>
                <w:b/>
                <w:sz w:val="20"/>
                <w:szCs w:val="20"/>
                <w:lang w:eastAsia="zh-CN"/>
              </w:rPr>
            </w:pPr>
          </w:p>
        </w:tc>
        <w:tc>
          <w:tcPr>
            <w:tcW w:w="1080" w:type="dxa"/>
            <w:tcBorders>
              <w:top w:val="single" w:sz="4" w:space="0" w:color="auto"/>
              <w:bottom w:val="nil"/>
            </w:tcBorders>
            <w:noWrap/>
          </w:tcPr>
          <w:p w:rsidR="00F652B3" w:rsidRPr="005A7275" w:rsidRDefault="00F652B3" w:rsidP="00D04874">
            <w:pPr>
              <w:rPr>
                <w:rFonts w:eastAsia="SimSun"/>
                <w:i/>
                <w:sz w:val="20"/>
                <w:szCs w:val="20"/>
                <w:lang w:eastAsia="zh-CN"/>
              </w:rPr>
            </w:pPr>
            <w:r w:rsidRPr="005A7275">
              <w:rPr>
                <w:i/>
                <w:sz w:val="20"/>
                <w:szCs w:val="20"/>
              </w:rPr>
              <w:t>Group A</w:t>
            </w:r>
          </w:p>
          <w:p w:rsidR="00F652B3" w:rsidRPr="005A7275" w:rsidRDefault="00F652B3" w:rsidP="00D04874">
            <w:pPr>
              <w:rPr>
                <w:rFonts w:eastAsia="SimSun"/>
                <w:i/>
                <w:sz w:val="20"/>
                <w:szCs w:val="20"/>
                <w:lang w:eastAsia="zh-CN"/>
              </w:rPr>
            </w:pPr>
            <w:r w:rsidRPr="005A7275">
              <w:rPr>
                <w:i/>
                <w:sz w:val="20"/>
                <w:szCs w:val="20"/>
              </w:rPr>
              <w:t>(n=15)</w:t>
            </w:r>
          </w:p>
        </w:tc>
        <w:tc>
          <w:tcPr>
            <w:tcW w:w="1003" w:type="dxa"/>
            <w:gridSpan w:val="2"/>
            <w:tcBorders>
              <w:top w:val="single" w:sz="4" w:space="0" w:color="auto"/>
              <w:bottom w:val="nil"/>
            </w:tcBorders>
            <w:noWrap/>
          </w:tcPr>
          <w:p w:rsidR="00F652B3" w:rsidRPr="005A7275" w:rsidRDefault="00F652B3" w:rsidP="00D04874">
            <w:pPr>
              <w:rPr>
                <w:rFonts w:eastAsia="SimSun"/>
                <w:i/>
                <w:sz w:val="20"/>
                <w:szCs w:val="20"/>
                <w:lang w:eastAsia="zh-CN"/>
              </w:rPr>
            </w:pPr>
            <w:r w:rsidRPr="005A7275">
              <w:rPr>
                <w:i/>
                <w:sz w:val="20"/>
                <w:szCs w:val="20"/>
              </w:rPr>
              <w:t xml:space="preserve">Group B </w:t>
            </w:r>
          </w:p>
          <w:p w:rsidR="00F652B3" w:rsidRPr="005A7275" w:rsidRDefault="00F652B3" w:rsidP="00D04874">
            <w:pPr>
              <w:rPr>
                <w:i/>
                <w:sz w:val="20"/>
                <w:szCs w:val="20"/>
              </w:rPr>
            </w:pPr>
            <w:r w:rsidRPr="005A7275">
              <w:rPr>
                <w:i/>
                <w:sz w:val="20"/>
                <w:szCs w:val="20"/>
              </w:rPr>
              <w:t>(n=15)</w:t>
            </w:r>
          </w:p>
        </w:tc>
      </w:tr>
      <w:tr w:rsidR="00F652B3" w:rsidRPr="003903E0" w:rsidTr="00D04874">
        <w:trPr>
          <w:trHeight w:val="70"/>
        </w:trPr>
        <w:tc>
          <w:tcPr>
            <w:tcW w:w="2152" w:type="dxa"/>
            <w:tcBorders>
              <w:top w:val="nil"/>
              <w:bottom w:val="single" w:sz="4" w:space="0" w:color="auto"/>
            </w:tcBorders>
            <w:noWrap/>
            <w:vAlign w:val="bottom"/>
          </w:tcPr>
          <w:p w:rsidR="00F652B3" w:rsidRPr="003903E0" w:rsidRDefault="00F652B3" w:rsidP="00D04874">
            <w:pPr>
              <w:rPr>
                <w:rFonts w:eastAsia="SimSun"/>
                <w:i/>
                <w:sz w:val="20"/>
                <w:szCs w:val="20"/>
                <w:lang w:eastAsia="zh-CN"/>
              </w:rPr>
            </w:pPr>
          </w:p>
        </w:tc>
        <w:tc>
          <w:tcPr>
            <w:tcW w:w="1080" w:type="dxa"/>
            <w:tcBorders>
              <w:top w:val="nil"/>
              <w:bottom w:val="single" w:sz="4" w:space="0" w:color="auto"/>
            </w:tcBorders>
            <w:noWrap/>
            <w:vAlign w:val="bottom"/>
          </w:tcPr>
          <w:p w:rsidR="00F652B3" w:rsidRPr="005A7275" w:rsidRDefault="00F652B3" w:rsidP="00D04874">
            <w:pPr>
              <w:rPr>
                <w:rFonts w:eastAsia="SimSun"/>
                <w:i/>
                <w:sz w:val="20"/>
                <w:szCs w:val="20"/>
                <w:lang w:eastAsia="zh-CN"/>
              </w:rPr>
            </w:pPr>
            <w:r w:rsidRPr="005A7275">
              <w:rPr>
                <w:i/>
                <w:sz w:val="20"/>
                <w:szCs w:val="20"/>
              </w:rPr>
              <w:t>N</w:t>
            </w:r>
            <w:r>
              <w:rPr>
                <w:i/>
                <w:sz w:val="20"/>
                <w:szCs w:val="20"/>
              </w:rPr>
              <w:t xml:space="preserve"> (</w:t>
            </w:r>
            <w:r w:rsidRPr="005A7275">
              <w:rPr>
                <w:i/>
                <w:sz w:val="20"/>
                <w:szCs w:val="20"/>
              </w:rPr>
              <w:t>%</w:t>
            </w:r>
            <w:r>
              <w:rPr>
                <w:i/>
                <w:sz w:val="20"/>
                <w:szCs w:val="20"/>
              </w:rPr>
              <w:t>)</w:t>
            </w:r>
          </w:p>
        </w:tc>
        <w:tc>
          <w:tcPr>
            <w:tcW w:w="1003" w:type="dxa"/>
            <w:gridSpan w:val="2"/>
            <w:tcBorders>
              <w:top w:val="nil"/>
              <w:bottom w:val="single" w:sz="4" w:space="0" w:color="auto"/>
            </w:tcBorders>
            <w:noWrap/>
            <w:vAlign w:val="bottom"/>
          </w:tcPr>
          <w:p w:rsidR="00F652B3" w:rsidRPr="005A7275" w:rsidRDefault="00F652B3" w:rsidP="00D04874">
            <w:pPr>
              <w:rPr>
                <w:rFonts w:eastAsia="SimSun"/>
                <w:i/>
                <w:sz w:val="20"/>
                <w:szCs w:val="20"/>
                <w:lang w:eastAsia="zh-CN"/>
              </w:rPr>
            </w:pPr>
            <w:r w:rsidRPr="005A7275">
              <w:rPr>
                <w:i/>
                <w:sz w:val="20"/>
                <w:szCs w:val="20"/>
              </w:rPr>
              <w:t>N</w:t>
            </w:r>
            <w:r>
              <w:rPr>
                <w:i/>
                <w:sz w:val="20"/>
                <w:szCs w:val="20"/>
              </w:rPr>
              <w:t xml:space="preserve"> (%)</w:t>
            </w:r>
          </w:p>
        </w:tc>
      </w:tr>
      <w:tr w:rsidR="00F652B3" w:rsidRPr="003903E0" w:rsidTr="00D04874">
        <w:trPr>
          <w:trHeight w:val="70"/>
        </w:trPr>
        <w:tc>
          <w:tcPr>
            <w:tcW w:w="2152" w:type="dxa"/>
            <w:tcBorders>
              <w:top w:val="single" w:sz="4" w:space="0" w:color="auto"/>
            </w:tcBorders>
            <w:noWrap/>
            <w:vAlign w:val="bottom"/>
          </w:tcPr>
          <w:p w:rsidR="00F652B3" w:rsidRPr="003903E0" w:rsidRDefault="00F652B3" w:rsidP="00D04874">
            <w:pPr>
              <w:rPr>
                <w:sz w:val="20"/>
                <w:szCs w:val="20"/>
              </w:rPr>
            </w:pPr>
            <w:r w:rsidRPr="003903E0">
              <w:rPr>
                <w:i/>
                <w:sz w:val="20"/>
                <w:szCs w:val="20"/>
              </w:rPr>
              <w:t>Age (in year)</w:t>
            </w:r>
          </w:p>
        </w:tc>
        <w:tc>
          <w:tcPr>
            <w:tcW w:w="1080" w:type="dxa"/>
            <w:tcBorders>
              <w:top w:val="single" w:sz="4" w:space="0" w:color="auto"/>
            </w:tcBorders>
            <w:noWrap/>
            <w:vAlign w:val="bottom"/>
          </w:tcPr>
          <w:p w:rsidR="00F652B3" w:rsidRPr="003903E0" w:rsidRDefault="00F652B3" w:rsidP="00D04874">
            <w:pPr>
              <w:rPr>
                <w:sz w:val="20"/>
                <w:szCs w:val="20"/>
              </w:rPr>
            </w:pPr>
          </w:p>
        </w:tc>
        <w:tc>
          <w:tcPr>
            <w:tcW w:w="1003" w:type="dxa"/>
            <w:gridSpan w:val="2"/>
            <w:tcBorders>
              <w:top w:val="single" w:sz="4" w:space="0" w:color="auto"/>
            </w:tcBorders>
            <w:noWrap/>
            <w:vAlign w:val="bottom"/>
          </w:tcPr>
          <w:p w:rsidR="00F652B3" w:rsidRPr="003903E0" w:rsidRDefault="00F652B3" w:rsidP="00D04874">
            <w:pPr>
              <w:rPr>
                <w:sz w:val="20"/>
                <w:szCs w:val="20"/>
              </w:rPr>
            </w:pP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sym w:font="Symbol" w:char="00A3"/>
            </w:r>
            <w:r w:rsidRPr="003903E0">
              <w:rPr>
                <w:sz w:val="20"/>
                <w:szCs w:val="20"/>
              </w:rPr>
              <w:t>20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3</w:t>
            </w:r>
            <w:r>
              <w:rPr>
                <w:sz w:val="20"/>
                <w:szCs w:val="20"/>
              </w:rPr>
              <w:t xml:space="preserve"> (20)</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bookmarkStart w:id="0" w:name="_Hlk292872475"/>
            <w:r w:rsidRPr="003903E0">
              <w:rPr>
                <w:sz w:val="20"/>
                <w:szCs w:val="20"/>
              </w:rPr>
              <w:t>21-30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7</w:t>
            </w:r>
            <w:r>
              <w:rPr>
                <w:sz w:val="20"/>
                <w:szCs w:val="20"/>
              </w:rPr>
              <w:t xml:space="preserve"> (46.7)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6</w:t>
            </w:r>
            <w:r>
              <w:rPr>
                <w:sz w:val="20"/>
                <w:szCs w:val="20"/>
              </w:rPr>
              <w:t xml:space="preserve"> (40.0)</w:t>
            </w:r>
          </w:p>
        </w:tc>
      </w:tr>
      <w:bookmarkEnd w:id="0"/>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31-40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3</w:t>
            </w:r>
            <w:r>
              <w:rPr>
                <w:sz w:val="20"/>
                <w:szCs w:val="20"/>
              </w:rPr>
              <w:t xml:space="preserve"> (20)</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41-50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w:t>
            </w:r>
            <w:r>
              <w:rPr>
                <w:sz w:val="20"/>
                <w:szCs w:val="20"/>
              </w:rPr>
              <w:t xml:space="preserve"> (13.3)</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&gt;50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w:t>
            </w:r>
            <w:r>
              <w:rPr>
                <w:sz w:val="20"/>
                <w:szCs w:val="20"/>
              </w:rPr>
              <w:t xml:space="preserve"> (13.3</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4</w:t>
            </w:r>
            <w:r>
              <w:rPr>
                <w:sz w:val="20"/>
                <w:szCs w:val="20"/>
              </w:rPr>
              <w:t xml:space="preserve"> (26.7)</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Mean±SD</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34.7±12.7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34.5±15.8</w:t>
            </w:r>
          </w:p>
        </w:tc>
      </w:tr>
      <w:tr w:rsidR="00F652B3" w:rsidRPr="003903E0" w:rsidTr="00D04874">
        <w:trPr>
          <w:trHeight w:val="125"/>
        </w:trPr>
        <w:tc>
          <w:tcPr>
            <w:tcW w:w="2152" w:type="dxa"/>
            <w:noWrap/>
            <w:vAlign w:val="bottom"/>
          </w:tcPr>
          <w:p w:rsidR="00F652B3" w:rsidRPr="00F652B3" w:rsidRDefault="00F652B3" w:rsidP="00D04874">
            <w:pPr>
              <w:rPr>
                <w:rFonts w:eastAsia="SimSun"/>
                <w:i/>
                <w:sz w:val="20"/>
                <w:szCs w:val="20"/>
                <w:lang w:eastAsia="zh-CN"/>
              </w:rPr>
            </w:pPr>
            <w:r w:rsidRPr="00F652B3">
              <w:rPr>
                <w:i/>
                <w:sz w:val="20"/>
                <w:szCs w:val="20"/>
              </w:rPr>
              <w:t>Sex</w:t>
            </w:r>
          </w:p>
        </w:tc>
        <w:tc>
          <w:tcPr>
            <w:tcW w:w="1080" w:type="dxa"/>
            <w:noWrap/>
            <w:vAlign w:val="bottom"/>
          </w:tcPr>
          <w:p w:rsidR="00F652B3" w:rsidRPr="003903E0" w:rsidRDefault="00F652B3" w:rsidP="00D04874">
            <w:pPr>
              <w:rPr>
                <w:rFonts w:eastAsia="SimSun"/>
                <w:sz w:val="20"/>
                <w:szCs w:val="20"/>
                <w:lang w:eastAsia="zh-CN"/>
              </w:rPr>
            </w:pPr>
          </w:p>
        </w:tc>
        <w:tc>
          <w:tcPr>
            <w:tcW w:w="30" w:type="dxa"/>
            <w:noWrap/>
            <w:vAlign w:val="bottom"/>
          </w:tcPr>
          <w:p w:rsidR="00F652B3" w:rsidRPr="003903E0" w:rsidRDefault="00F652B3" w:rsidP="00D04874">
            <w:pPr>
              <w:rPr>
                <w:rFonts w:eastAsia="SimSun"/>
                <w:sz w:val="20"/>
                <w:szCs w:val="20"/>
                <w:lang w:eastAsia="zh-CN"/>
              </w:rPr>
            </w:pPr>
          </w:p>
        </w:tc>
        <w:tc>
          <w:tcPr>
            <w:tcW w:w="973" w:type="dxa"/>
            <w:vAlign w:val="bottom"/>
          </w:tcPr>
          <w:p w:rsidR="00F652B3" w:rsidRPr="003903E0" w:rsidRDefault="00F652B3" w:rsidP="00D04874">
            <w:pPr>
              <w:rPr>
                <w:rFonts w:eastAsia="SimSun"/>
                <w:sz w:val="20"/>
                <w:szCs w:val="20"/>
                <w:lang w:eastAsia="zh-CN"/>
              </w:rPr>
            </w:pP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Male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7</w:t>
            </w:r>
            <w:r>
              <w:rPr>
                <w:sz w:val="20"/>
                <w:szCs w:val="20"/>
              </w:rPr>
              <w:t xml:space="preserve"> (46.7)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8</w:t>
            </w:r>
            <w:r>
              <w:rPr>
                <w:sz w:val="20"/>
                <w:szCs w:val="20"/>
              </w:rPr>
              <w:t xml:space="preserve"> (53.3)</w:t>
            </w:r>
          </w:p>
        </w:tc>
      </w:tr>
      <w:tr w:rsidR="00F652B3" w:rsidRPr="003903E0" w:rsidTr="00D04874">
        <w:trPr>
          <w:trHeight w:val="8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Female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8</w:t>
            </w:r>
            <w:r>
              <w:rPr>
                <w:sz w:val="20"/>
                <w:szCs w:val="20"/>
              </w:rPr>
              <w:t xml:space="preserve"> (53.3)</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7</w:t>
            </w:r>
            <w:r>
              <w:rPr>
                <w:sz w:val="20"/>
                <w:szCs w:val="20"/>
              </w:rPr>
              <w:t xml:space="preserve"> (46.7)</w:t>
            </w:r>
          </w:p>
        </w:tc>
      </w:tr>
      <w:tr w:rsidR="00F652B3" w:rsidRPr="003903E0" w:rsidTr="00D04874">
        <w:trPr>
          <w:trHeight w:val="70"/>
        </w:trPr>
        <w:tc>
          <w:tcPr>
            <w:tcW w:w="4235" w:type="dxa"/>
            <w:gridSpan w:val="4"/>
            <w:noWrap/>
            <w:vAlign w:val="bottom"/>
          </w:tcPr>
          <w:p w:rsidR="00F652B3" w:rsidRPr="003903E0" w:rsidRDefault="00F652B3" w:rsidP="00D04874">
            <w:pPr>
              <w:rPr>
                <w:rFonts w:eastAsia="SimSun"/>
                <w:i/>
                <w:sz w:val="20"/>
                <w:szCs w:val="20"/>
                <w:lang w:eastAsia="zh-CN"/>
              </w:rPr>
            </w:pPr>
            <w:r w:rsidRPr="003903E0">
              <w:rPr>
                <w:i/>
                <w:sz w:val="20"/>
                <w:szCs w:val="20"/>
              </w:rPr>
              <w:t>Family history of disease</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Yes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4</w:t>
            </w:r>
            <w:r>
              <w:rPr>
                <w:sz w:val="20"/>
                <w:szCs w:val="20"/>
              </w:rPr>
              <w:t xml:space="preserve"> (26.7)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r>
      <w:tr w:rsidR="00F652B3" w:rsidRPr="003903E0" w:rsidTr="00D04874">
        <w:trPr>
          <w:trHeight w:val="70"/>
        </w:trPr>
        <w:tc>
          <w:tcPr>
            <w:tcW w:w="2152" w:type="dxa"/>
            <w:noWrap/>
            <w:vAlign w:val="bottom"/>
          </w:tcPr>
          <w:p w:rsidR="00F652B3" w:rsidRPr="003903E0" w:rsidRDefault="00F652B3" w:rsidP="00D04874">
            <w:pPr>
              <w:ind w:left="144"/>
              <w:rPr>
                <w:rFonts w:eastAsia="SimSun"/>
                <w:sz w:val="20"/>
                <w:szCs w:val="20"/>
                <w:lang w:eastAsia="zh-CN"/>
              </w:rPr>
            </w:pPr>
            <w:r w:rsidRPr="003903E0">
              <w:rPr>
                <w:sz w:val="20"/>
                <w:szCs w:val="20"/>
              </w:rPr>
              <w:t>No</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11</w:t>
            </w:r>
            <w:r>
              <w:rPr>
                <w:sz w:val="20"/>
                <w:szCs w:val="20"/>
              </w:rPr>
              <w:t xml:space="preserve"> (73.3)</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14</w:t>
            </w:r>
            <w:r>
              <w:rPr>
                <w:sz w:val="20"/>
                <w:szCs w:val="20"/>
              </w:rPr>
              <w:t xml:space="preserve"> (93.3)</w:t>
            </w:r>
          </w:p>
        </w:tc>
      </w:tr>
      <w:tr w:rsidR="00F652B3" w:rsidRPr="003903E0" w:rsidTr="00D04874">
        <w:trPr>
          <w:trHeight w:val="152"/>
        </w:trPr>
        <w:tc>
          <w:tcPr>
            <w:tcW w:w="4235" w:type="dxa"/>
            <w:gridSpan w:val="4"/>
            <w:noWrap/>
            <w:vAlign w:val="bottom"/>
          </w:tcPr>
          <w:p w:rsidR="00F652B3" w:rsidRPr="003903E0" w:rsidRDefault="00F652B3" w:rsidP="00D04874">
            <w:pPr>
              <w:rPr>
                <w:rFonts w:eastAsia="SimSun"/>
                <w:i/>
                <w:sz w:val="20"/>
                <w:szCs w:val="20"/>
                <w:lang w:eastAsia="zh-CN"/>
              </w:rPr>
            </w:pPr>
            <w:r>
              <w:rPr>
                <w:i/>
                <w:sz w:val="20"/>
                <w:szCs w:val="20"/>
              </w:rPr>
              <w:t>Duration of i</w:t>
            </w:r>
            <w:r w:rsidRPr="003903E0">
              <w:rPr>
                <w:i/>
                <w:sz w:val="20"/>
                <w:szCs w:val="20"/>
              </w:rPr>
              <w:t>llness (years)</w:t>
            </w:r>
          </w:p>
        </w:tc>
      </w:tr>
      <w:tr w:rsidR="00F652B3" w:rsidRPr="003903E0" w:rsidTr="00D04874">
        <w:trPr>
          <w:trHeight w:val="98"/>
        </w:trPr>
        <w:tc>
          <w:tcPr>
            <w:tcW w:w="2152" w:type="dxa"/>
            <w:noWrap/>
            <w:vAlign w:val="bottom"/>
          </w:tcPr>
          <w:p w:rsidR="00F652B3" w:rsidRPr="003903E0" w:rsidRDefault="00F652B3" w:rsidP="00D04874">
            <w:pPr>
              <w:tabs>
                <w:tab w:val="left" w:pos="341"/>
              </w:tabs>
              <w:ind w:left="144"/>
              <w:rPr>
                <w:rFonts w:eastAsia="SimSun"/>
                <w:sz w:val="20"/>
                <w:szCs w:val="20"/>
                <w:lang w:eastAsia="zh-CN"/>
              </w:rPr>
            </w:pPr>
            <w:r w:rsidRPr="003903E0">
              <w:rPr>
                <w:sz w:val="20"/>
                <w:szCs w:val="20"/>
              </w:rPr>
              <w:t>1-5</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8</w:t>
            </w:r>
            <w:r>
              <w:rPr>
                <w:sz w:val="20"/>
                <w:szCs w:val="20"/>
              </w:rPr>
              <w:t xml:space="preserve"> (53.3)</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10</w:t>
            </w:r>
            <w:r>
              <w:rPr>
                <w:sz w:val="20"/>
                <w:szCs w:val="20"/>
              </w:rPr>
              <w:t xml:space="preserve"> (66.7)</w:t>
            </w:r>
          </w:p>
        </w:tc>
      </w:tr>
      <w:tr w:rsidR="00F652B3" w:rsidRPr="003903E0" w:rsidTr="00D04874">
        <w:trPr>
          <w:trHeight w:val="70"/>
        </w:trPr>
        <w:tc>
          <w:tcPr>
            <w:tcW w:w="2152" w:type="dxa"/>
            <w:noWrap/>
            <w:vAlign w:val="bottom"/>
          </w:tcPr>
          <w:p w:rsidR="00F652B3" w:rsidRPr="003903E0" w:rsidRDefault="00F652B3" w:rsidP="00D04874">
            <w:pPr>
              <w:tabs>
                <w:tab w:val="left" w:pos="341"/>
                <w:tab w:val="left" w:pos="451"/>
              </w:tabs>
              <w:ind w:left="144"/>
              <w:rPr>
                <w:rFonts w:eastAsia="SimSun"/>
                <w:sz w:val="20"/>
                <w:szCs w:val="20"/>
                <w:lang w:eastAsia="zh-CN"/>
              </w:rPr>
            </w:pPr>
            <w:r w:rsidRPr="003903E0">
              <w:rPr>
                <w:sz w:val="20"/>
                <w:szCs w:val="20"/>
              </w:rPr>
              <w:t>6-10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6</w:t>
            </w:r>
            <w:r>
              <w:rPr>
                <w:sz w:val="20"/>
                <w:szCs w:val="20"/>
              </w:rPr>
              <w:t xml:space="preserve"> (40.0)</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4</w:t>
            </w:r>
            <w:r>
              <w:rPr>
                <w:sz w:val="20"/>
                <w:szCs w:val="20"/>
              </w:rPr>
              <w:t xml:space="preserve"> (26.7)</w:t>
            </w:r>
          </w:p>
        </w:tc>
      </w:tr>
      <w:tr w:rsidR="00F652B3" w:rsidRPr="003903E0" w:rsidTr="00D04874">
        <w:trPr>
          <w:trHeight w:val="70"/>
        </w:trPr>
        <w:tc>
          <w:tcPr>
            <w:tcW w:w="2152" w:type="dxa"/>
            <w:noWrap/>
            <w:vAlign w:val="bottom"/>
          </w:tcPr>
          <w:p w:rsidR="00F652B3" w:rsidRPr="003903E0" w:rsidRDefault="00F652B3" w:rsidP="00D04874">
            <w:pPr>
              <w:tabs>
                <w:tab w:val="left" w:pos="341"/>
                <w:tab w:val="left" w:pos="451"/>
              </w:tabs>
              <w:ind w:left="144"/>
              <w:rPr>
                <w:rFonts w:eastAsia="SimSun"/>
                <w:sz w:val="20"/>
                <w:szCs w:val="20"/>
                <w:lang w:eastAsia="zh-CN"/>
              </w:rPr>
            </w:pPr>
            <w:r w:rsidRPr="003903E0">
              <w:rPr>
                <w:sz w:val="20"/>
                <w:szCs w:val="20"/>
              </w:rPr>
              <w:t>&gt;10</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1</w:t>
            </w:r>
            <w:r>
              <w:rPr>
                <w:sz w:val="20"/>
                <w:szCs w:val="20"/>
              </w:rPr>
              <w:t xml:space="preserve"> (6.7)</w:t>
            </w:r>
          </w:p>
        </w:tc>
      </w:tr>
      <w:tr w:rsidR="00F652B3" w:rsidRPr="003903E0" w:rsidTr="00D04874">
        <w:trPr>
          <w:trHeight w:val="70"/>
        </w:trPr>
        <w:tc>
          <w:tcPr>
            <w:tcW w:w="2152" w:type="dxa"/>
            <w:noWrap/>
            <w:vAlign w:val="bottom"/>
          </w:tcPr>
          <w:p w:rsidR="00F652B3" w:rsidRPr="003903E0" w:rsidRDefault="00F652B3" w:rsidP="00D04874">
            <w:pPr>
              <w:tabs>
                <w:tab w:val="left" w:pos="341"/>
                <w:tab w:val="left" w:pos="451"/>
              </w:tabs>
              <w:ind w:left="144"/>
              <w:rPr>
                <w:rFonts w:eastAsia="SimSun"/>
                <w:sz w:val="20"/>
                <w:szCs w:val="20"/>
                <w:lang w:eastAsia="zh-CN"/>
              </w:rPr>
            </w:pPr>
            <w:r w:rsidRPr="003903E0">
              <w:rPr>
                <w:sz w:val="20"/>
                <w:szCs w:val="20"/>
              </w:rPr>
              <w:t>Mean±SD</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5.5±3.7</w:t>
            </w:r>
          </w:p>
        </w:tc>
        <w:tc>
          <w:tcPr>
            <w:tcW w:w="1003" w:type="dxa"/>
            <w:gridSpan w:val="2"/>
            <w:noWrap/>
            <w:vAlign w:val="bottom"/>
          </w:tcPr>
          <w:p w:rsidR="00F652B3" w:rsidRPr="003903E0" w:rsidRDefault="00F652B3" w:rsidP="00D04874">
            <w:pPr>
              <w:rPr>
                <w:rFonts w:eastAsia="SimSun"/>
                <w:sz w:val="20"/>
                <w:szCs w:val="20"/>
                <w:lang w:eastAsia="zh-CN"/>
              </w:rPr>
            </w:pPr>
            <w:r w:rsidRPr="003903E0">
              <w:rPr>
                <w:sz w:val="20"/>
                <w:szCs w:val="20"/>
              </w:rPr>
              <w:t>4.4±3.5</w:t>
            </w:r>
          </w:p>
        </w:tc>
      </w:tr>
    </w:tbl>
    <w:p w:rsidR="00F652B3" w:rsidRPr="003903E0" w:rsidRDefault="00F652B3" w:rsidP="00F652B3">
      <w:pPr>
        <w:outlineLvl w:val="0"/>
        <w:rPr>
          <w:i/>
          <w:iCs/>
          <w:sz w:val="20"/>
          <w:szCs w:val="20"/>
        </w:rPr>
      </w:pPr>
      <w:r w:rsidRPr="003903E0">
        <w:rPr>
          <w:i/>
          <w:iCs/>
          <w:sz w:val="20"/>
          <w:szCs w:val="20"/>
        </w:rPr>
        <w:t>Not significant P value reached from unpaired t-test and chi square test.</w:t>
      </w:r>
    </w:p>
    <w:p w:rsidR="00CE5F10" w:rsidRDefault="00CE5F10" w:rsidP="00F652B3">
      <w:pPr>
        <w:outlineLvl w:val="0"/>
        <w:rPr>
          <w:b/>
          <w:sz w:val="20"/>
          <w:szCs w:val="20"/>
        </w:rPr>
      </w:pPr>
    </w:p>
    <w:p w:rsidR="00F652B3" w:rsidRPr="00F36F3A" w:rsidRDefault="00F652B3" w:rsidP="00F652B3">
      <w:pPr>
        <w:outlineLvl w:val="0"/>
        <w:rPr>
          <w:sz w:val="20"/>
          <w:szCs w:val="20"/>
        </w:rPr>
      </w:pPr>
      <w:r w:rsidRPr="003903E0">
        <w:rPr>
          <w:b/>
          <w:sz w:val="20"/>
          <w:szCs w:val="20"/>
        </w:rPr>
        <w:t xml:space="preserve">Table 2 </w:t>
      </w:r>
      <w:r w:rsidRPr="00F36F3A">
        <w:rPr>
          <w:sz w:val="20"/>
          <w:szCs w:val="20"/>
        </w:rPr>
        <w:t>Comparison of Psoriasis Area and Seve</w:t>
      </w:r>
      <w:r>
        <w:rPr>
          <w:sz w:val="20"/>
          <w:szCs w:val="20"/>
        </w:rPr>
        <w:t>rity Index (PASI) in group A (c</w:t>
      </w:r>
      <w:r w:rsidRPr="00C0149C">
        <w:rPr>
          <w:sz w:val="20"/>
          <w:szCs w:val="20"/>
        </w:rPr>
        <w:t>alcipotriol)</w:t>
      </w:r>
      <w:r>
        <w:rPr>
          <w:sz w:val="20"/>
          <w:szCs w:val="20"/>
        </w:rPr>
        <w:t xml:space="preserve"> and group B (betamethasone).</w:t>
      </w:r>
    </w:p>
    <w:tbl>
      <w:tblPr>
        <w:tblW w:w="4217" w:type="dxa"/>
        <w:tblInd w:w="1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2507"/>
        <w:gridCol w:w="900"/>
        <w:gridCol w:w="810"/>
      </w:tblGrid>
      <w:tr w:rsidR="00F652B3" w:rsidRPr="003903E0" w:rsidTr="00D04874">
        <w:trPr>
          <w:trHeight w:val="330"/>
        </w:trPr>
        <w:tc>
          <w:tcPr>
            <w:tcW w:w="2507" w:type="dxa"/>
            <w:tcBorders>
              <w:top w:val="single" w:sz="4" w:space="0" w:color="auto"/>
              <w:bottom w:val="single" w:sz="4" w:space="0" w:color="auto"/>
            </w:tcBorders>
            <w:noWrap/>
            <w:vAlign w:val="bottom"/>
          </w:tcPr>
          <w:p w:rsidR="00F652B3" w:rsidRPr="00534F66" w:rsidRDefault="00F652B3" w:rsidP="00D04874">
            <w:pPr>
              <w:tabs>
                <w:tab w:val="left" w:pos="363"/>
              </w:tabs>
              <w:rPr>
                <w:rFonts w:eastAsia="SimSun"/>
                <w:i/>
                <w:sz w:val="20"/>
                <w:szCs w:val="20"/>
                <w:lang w:eastAsia="zh-CN"/>
              </w:rPr>
            </w:pPr>
          </w:p>
        </w:tc>
        <w:tc>
          <w:tcPr>
            <w:tcW w:w="900" w:type="dxa"/>
            <w:tcBorders>
              <w:top w:val="single" w:sz="4" w:space="0" w:color="auto"/>
              <w:bottom w:val="single" w:sz="4" w:space="0" w:color="auto"/>
            </w:tcBorders>
            <w:noWrap/>
            <w:vAlign w:val="bottom"/>
          </w:tcPr>
          <w:p w:rsidR="00F652B3" w:rsidRPr="00534F66" w:rsidRDefault="00F652B3" w:rsidP="00D04874">
            <w:pPr>
              <w:rPr>
                <w:rFonts w:eastAsia="SimSun"/>
                <w:i/>
                <w:sz w:val="20"/>
                <w:szCs w:val="20"/>
                <w:lang w:eastAsia="zh-CN"/>
              </w:rPr>
            </w:pPr>
            <w:r w:rsidRPr="00534F66">
              <w:rPr>
                <w:i/>
                <w:sz w:val="20"/>
                <w:szCs w:val="20"/>
              </w:rPr>
              <w:t>Group A</w:t>
            </w:r>
            <w:r>
              <w:rPr>
                <w:i/>
                <w:sz w:val="20"/>
                <w:szCs w:val="20"/>
              </w:rPr>
              <w:t xml:space="preserve"> </w:t>
            </w:r>
          </w:p>
          <w:p w:rsidR="00F652B3" w:rsidRPr="00534F66" w:rsidRDefault="00F652B3" w:rsidP="00D04874">
            <w:pPr>
              <w:rPr>
                <w:rFonts w:eastAsia="SimSun"/>
                <w:i/>
                <w:sz w:val="20"/>
                <w:szCs w:val="20"/>
                <w:lang w:eastAsia="zh-CN"/>
              </w:rPr>
            </w:pPr>
            <w:r w:rsidRPr="00534F66">
              <w:rPr>
                <w:i/>
                <w:sz w:val="20"/>
                <w:szCs w:val="20"/>
              </w:rPr>
              <w:t>(n=15)</w:t>
            </w:r>
          </w:p>
        </w:tc>
        <w:tc>
          <w:tcPr>
            <w:tcW w:w="810" w:type="dxa"/>
            <w:tcBorders>
              <w:top w:val="single" w:sz="4" w:space="0" w:color="auto"/>
              <w:bottom w:val="single" w:sz="4" w:space="0" w:color="auto"/>
            </w:tcBorders>
            <w:noWrap/>
          </w:tcPr>
          <w:p w:rsidR="00F652B3" w:rsidRPr="00534F66" w:rsidRDefault="00F652B3" w:rsidP="00D04874">
            <w:pPr>
              <w:rPr>
                <w:rFonts w:eastAsia="SimSun"/>
                <w:i/>
                <w:sz w:val="20"/>
                <w:szCs w:val="20"/>
                <w:lang w:eastAsia="zh-CN"/>
              </w:rPr>
            </w:pPr>
            <w:r w:rsidRPr="00534F66">
              <w:rPr>
                <w:i/>
                <w:sz w:val="20"/>
                <w:szCs w:val="20"/>
              </w:rPr>
              <w:t>Group B</w:t>
            </w:r>
          </w:p>
          <w:p w:rsidR="00F652B3" w:rsidRPr="00534F66" w:rsidRDefault="00F652B3" w:rsidP="00D04874">
            <w:pPr>
              <w:rPr>
                <w:rFonts w:eastAsia="SimSun"/>
                <w:i/>
                <w:sz w:val="20"/>
                <w:szCs w:val="20"/>
                <w:lang w:eastAsia="zh-CN"/>
              </w:rPr>
            </w:pPr>
            <w:r w:rsidRPr="00534F66">
              <w:rPr>
                <w:i/>
                <w:sz w:val="20"/>
                <w:szCs w:val="20"/>
              </w:rPr>
              <w:t>(n=15)</w:t>
            </w:r>
          </w:p>
        </w:tc>
      </w:tr>
      <w:tr w:rsidR="00F652B3" w:rsidRPr="003903E0" w:rsidTr="00D04874">
        <w:trPr>
          <w:trHeight w:val="70"/>
        </w:trPr>
        <w:tc>
          <w:tcPr>
            <w:tcW w:w="2507" w:type="dxa"/>
            <w:tcBorders>
              <w:top w:val="single" w:sz="4" w:space="0" w:color="auto"/>
            </w:tcBorders>
            <w:noWrap/>
            <w:vAlign w:val="bottom"/>
          </w:tcPr>
          <w:p w:rsidR="00F652B3" w:rsidRPr="003903E0" w:rsidRDefault="00F652B3" w:rsidP="00D04874">
            <w:pPr>
              <w:rPr>
                <w:rFonts w:eastAsia="SimSun"/>
                <w:sz w:val="20"/>
                <w:szCs w:val="20"/>
                <w:lang w:eastAsia="zh-CN"/>
              </w:rPr>
            </w:pPr>
            <w:r>
              <w:rPr>
                <w:sz w:val="20"/>
                <w:szCs w:val="20"/>
              </w:rPr>
              <w:t>Base</w:t>
            </w:r>
            <w:r w:rsidRPr="003903E0">
              <w:rPr>
                <w:sz w:val="20"/>
                <w:szCs w:val="20"/>
              </w:rPr>
              <w:t>line</w:t>
            </w:r>
            <w:r w:rsidR="00CE5F10">
              <w:rPr>
                <w:sz w:val="20"/>
                <w:szCs w:val="20"/>
              </w:rPr>
              <w:t xml:space="preserve"> mean </w:t>
            </w:r>
            <w:r>
              <w:rPr>
                <w:sz w:val="20"/>
                <w:szCs w:val="20"/>
              </w:rPr>
              <w:t>PASI</w:t>
            </w:r>
          </w:p>
        </w:tc>
        <w:tc>
          <w:tcPr>
            <w:tcW w:w="900" w:type="dxa"/>
            <w:tcBorders>
              <w:top w:val="single" w:sz="4" w:space="0" w:color="auto"/>
            </w:tcBorders>
            <w:noWrap/>
            <w:vAlign w:val="bottom"/>
          </w:tcPr>
          <w:p w:rsidR="00F652B3" w:rsidRPr="003903E0" w:rsidRDefault="00F652B3" w:rsidP="00D04874">
            <w:pPr>
              <w:rPr>
                <w:rFonts w:eastAsia="SimSun"/>
                <w:sz w:val="20"/>
                <w:szCs w:val="20"/>
                <w:lang w:eastAsia="zh-CN"/>
              </w:rPr>
            </w:pPr>
            <w:r w:rsidRPr="003903E0">
              <w:rPr>
                <w:sz w:val="20"/>
                <w:szCs w:val="20"/>
              </w:rPr>
              <w:t>6.7±4.5</w:t>
            </w:r>
          </w:p>
        </w:tc>
        <w:tc>
          <w:tcPr>
            <w:tcW w:w="810" w:type="dxa"/>
            <w:tcBorders>
              <w:top w:val="single" w:sz="4" w:space="0" w:color="auto"/>
            </w:tcBorders>
            <w:noWrap/>
            <w:vAlign w:val="bottom"/>
          </w:tcPr>
          <w:p w:rsidR="00F652B3" w:rsidRPr="003903E0" w:rsidRDefault="00F652B3" w:rsidP="00D04874">
            <w:pPr>
              <w:rPr>
                <w:rFonts w:eastAsia="SimSun"/>
                <w:sz w:val="20"/>
                <w:szCs w:val="20"/>
                <w:lang w:eastAsia="zh-CN"/>
              </w:rPr>
            </w:pPr>
            <w:r w:rsidRPr="003903E0">
              <w:rPr>
                <w:sz w:val="20"/>
                <w:szCs w:val="20"/>
              </w:rPr>
              <w:t>5.5±4.2</w:t>
            </w:r>
          </w:p>
        </w:tc>
      </w:tr>
      <w:tr w:rsidR="00F652B3" w:rsidRPr="003903E0" w:rsidTr="00D04874">
        <w:trPr>
          <w:trHeight w:val="70"/>
        </w:trPr>
        <w:tc>
          <w:tcPr>
            <w:tcW w:w="2507" w:type="dxa"/>
            <w:noWrap/>
            <w:vAlign w:val="bottom"/>
          </w:tcPr>
          <w:p w:rsidR="00F652B3" w:rsidRPr="003903E0" w:rsidRDefault="00F652B3" w:rsidP="00D04874">
            <w:pPr>
              <w:rPr>
                <w:rFonts w:eastAsia="SimSun"/>
                <w:sz w:val="20"/>
                <w:szCs w:val="20"/>
                <w:lang w:eastAsia="zh-CN"/>
              </w:rPr>
            </w:pPr>
            <w:r w:rsidRPr="003903E0">
              <w:rPr>
                <w:sz w:val="20"/>
                <w:szCs w:val="20"/>
              </w:rPr>
              <w:t>After 4</w:t>
            </w:r>
            <w:r w:rsidRPr="003903E0">
              <w:rPr>
                <w:sz w:val="20"/>
                <w:szCs w:val="20"/>
                <w:vertAlign w:val="superscript"/>
              </w:rPr>
              <w:t>th</w:t>
            </w:r>
            <w:r w:rsidRPr="003903E0">
              <w:rPr>
                <w:sz w:val="20"/>
                <w:szCs w:val="20"/>
              </w:rPr>
              <w:t xml:space="preserve"> week</w:t>
            </w:r>
            <w:r w:rsidR="00CE5F10">
              <w:rPr>
                <w:sz w:val="20"/>
                <w:szCs w:val="20"/>
              </w:rPr>
              <w:t xml:space="preserve"> mean PASI</w:t>
            </w:r>
          </w:p>
        </w:tc>
        <w:tc>
          <w:tcPr>
            <w:tcW w:w="900" w:type="dxa"/>
            <w:noWrap/>
            <w:vAlign w:val="bottom"/>
          </w:tcPr>
          <w:p w:rsidR="00F652B3" w:rsidRPr="003903E0" w:rsidRDefault="00F652B3" w:rsidP="00D04874">
            <w:pPr>
              <w:rPr>
                <w:rFonts w:eastAsia="SimSun"/>
                <w:sz w:val="20"/>
                <w:szCs w:val="20"/>
                <w:lang w:eastAsia="zh-CN"/>
              </w:rPr>
            </w:pPr>
            <w:r w:rsidRPr="003903E0">
              <w:rPr>
                <w:sz w:val="20"/>
                <w:szCs w:val="20"/>
              </w:rPr>
              <w:t>3.4±2.6</w:t>
            </w:r>
          </w:p>
        </w:tc>
        <w:tc>
          <w:tcPr>
            <w:tcW w:w="810" w:type="dxa"/>
            <w:noWrap/>
            <w:vAlign w:val="bottom"/>
          </w:tcPr>
          <w:p w:rsidR="00F652B3" w:rsidRPr="003903E0" w:rsidRDefault="00F652B3" w:rsidP="00D04874">
            <w:pPr>
              <w:rPr>
                <w:rFonts w:eastAsia="SimSun"/>
                <w:sz w:val="20"/>
                <w:szCs w:val="20"/>
                <w:lang w:eastAsia="zh-CN"/>
              </w:rPr>
            </w:pPr>
            <w:r w:rsidRPr="003903E0">
              <w:rPr>
                <w:sz w:val="20"/>
                <w:szCs w:val="20"/>
              </w:rPr>
              <w:t>3.1±2.1</w:t>
            </w:r>
          </w:p>
        </w:tc>
      </w:tr>
      <w:tr w:rsidR="00F652B3" w:rsidRPr="003903E0" w:rsidTr="00D04874">
        <w:trPr>
          <w:trHeight w:val="70"/>
        </w:trPr>
        <w:tc>
          <w:tcPr>
            <w:tcW w:w="2507" w:type="dxa"/>
            <w:noWrap/>
            <w:vAlign w:val="bottom"/>
          </w:tcPr>
          <w:p w:rsidR="00F652B3" w:rsidRPr="003903E0" w:rsidRDefault="00F652B3" w:rsidP="00D04874">
            <w:pPr>
              <w:rPr>
                <w:rFonts w:eastAsia="SimSun"/>
                <w:sz w:val="20"/>
                <w:szCs w:val="20"/>
                <w:lang w:eastAsia="zh-CN"/>
              </w:rPr>
            </w:pPr>
            <w:r w:rsidRPr="003903E0">
              <w:rPr>
                <w:sz w:val="20"/>
                <w:szCs w:val="20"/>
              </w:rPr>
              <w:t>Reduction after 4</w:t>
            </w:r>
            <w:r w:rsidRPr="003903E0">
              <w:rPr>
                <w:sz w:val="20"/>
                <w:szCs w:val="20"/>
                <w:vertAlign w:val="superscript"/>
              </w:rPr>
              <w:t>th</w:t>
            </w:r>
            <w:r w:rsidRPr="003903E0">
              <w:rPr>
                <w:sz w:val="20"/>
                <w:szCs w:val="20"/>
              </w:rPr>
              <w:t xml:space="preserve"> weeks (%)</w:t>
            </w:r>
          </w:p>
        </w:tc>
        <w:tc>
          <w:tcPr>
            <w:tcW w:w="900" w:type="dxa"/>
            <w:noWrap/>
            <w:vAlign w:val="center"/>
          </w:tcPr>
          <w:p w:rsidR="00F652B3" w:rsidRPr="003903E0" w:rsidRDefault="00F652B3" w:rsidP="00D04874">
            <w:pPr>
              <w:rPr>
                <w:rFonts w:eastAsia="SimSun"/>
                <w:sz w:val="20"/>
                <w:szCs w:val="20"/>
                <w:lang w:eastAsia="zh-CN"/>
              </w:rPr>
            </w:pPr>
            <w:r w:rsidRPr="003903E0">
              <w:rPr>
                <w:sz w:val="20"/>
                <w:szCs w:val="20"/>
              </w:rPr>
              <w:t>39.4</w:t>
            </w:r>
            <w:r>
              <w:rPr>
                <w:sz w:val="20"/>
                <w:szCs w:val="20"/>
              </w:rPr>
              <w:t>%</w:t>
            </w:r>
          </w:p>
        </w:tc>
        <w:tc>
          <w:tcPr>
            <w:tcW w:w="810" w:type="dxa"/>
            <w:noWrap/>
            <w:vAlign w:val="center"/>
          </w:tcPr>
          <w:p w:rsidR="00F652B3" w:rsidRPr="003903E0" w:rsidRDefault="00F652B3" w:rsidP="00D04874">
            <w:pPr>
              <w:rPr>
                <w:rFonts w:eastAsia="SimSun"/>
                <w:sz w:val="20"/>
                <w:szCs w:val="20"/>
                <w:lang w:eastAsia="zh-CN"/>
              </w:rPr>
            </w:pPr>
            <w:r w:rsidRPr="003903E0">
              <w:rPr>
                <w:sz w:val="20"/>
                <w:szCs w:val="20"/>
              </w:rPr>
              <w:t>35.4</w:t>
            </w:r>
            <w:r>
              <w:rPr>
                <w:sz w:val="20"/>
                <w:szCs w:val="20"/>
              </w:rPr>
              <w:t>%</w:t>
            </w:r>
          </w:p>
        </w:tc>
      </w:tr>
      <w:tr w:rsidR="00F652B3" w:rsidRPr="003903E0" w:rsidTr="00D04874">
        <w:trPr>
          <w:trHeight w:val="70"/>
        </w:trPr>
        <w:tc>
          <w:tcPr>
            <w:tcW w:w="2507" w:type="dxa"/>
            <w:noWrap/>
            <w:vAlign w:val="bottom"/>
          </w:tcPr>
          <w:p w:rsidR="00F652B3" w:rsidRPr="003903E0" w:rsidRDefault="00F652B3" w:rsidP="00D04874">
            <w:pPr>
              <w:rPr>
                <w:rFonts w:eastAsia="SimSun"/>
                <w:sz w:val="20"/>
                <w:szCs w:val="20"/>
                <w:lang w:eastAsia="zh-CN"/>
              </w:rPr>
            </w:pPr>
            <w:r w:rsidRPr="003903E0">
              <w:rPr>
                <w:sz w:val="20"/>
                <w:szCs w:val="20"/>
              </w:rPr>
              <w:t>After 8</w:t>
            </w:r>
            <w:r w:rsidRPr="003903E0">
              <w:rPr>
                <w:sz w:val="20"/>
                <w:szCs w:val="20"/>
                <w:vertAlign w:val="superscript"/>
              </w:rPr>
              <w:t>th</w:t>
            </w:r>
            <w:r w:rsidRPr="003903E0">
              <w:rPr>
                <w:sz w:val="20"/>
                <w:szCs w:val="20"/>
              </w:rPr>
              <w:t xml:space="preserve"> week</w:t>
            </w:r>
            <w:r w:rsidR="00CE5F10">
              <w:rPr>
                <w:sz w:val="20"/>
                <w:szCs w:val="20"/>
              </w:rPr>
              <w:t xml:space="preserve"> mean PASI</w:t>
            </w:r>
          </w:p>
        </w:tc>
        <w:tc>
          <w:tcPr>
            <w:tcW w:w="900" w:type="dxa"/>
            <w:noWrap/>
            <w:vAlign w:val="bottom"/>
          </w:tcPr>
          <w:p w:rsidR="00F652B3" w:rsidRPr="003903E0" w:rsidRDefault="00F652B3" w:rsidP="00D04874">
            <w:pPr>
              <w:rPr>
                <w:rFonts w:eastAsia="SimSun"/>
                <w:sz w:val="20"/>
                <w:szCs w:val="20"/>
                <w:lang w:eastAsia="zh-CN"/>
              </w:rPr>
            </w:pPr>
            <w:r w:rsidRPr="003903E0">
              <w:rPr>
                <w:sz w:val="20"/>
                <w:szCs w:val="20"/>
              </w:rPr>
              <w:t>2.0±1.4</w:t>
            </w:r>
          </w:p>
        </w:tc>
        <w:tc>
          <w:tcPr>
            <w:tcW w:w="810" w:type="dxa"/>
            <w:noWrap/>
            <w:vAlign w:val="bottom"/>
          </w:tcPr>
          <w:p w:rsidR="00F652B3" w:rsidRPr="003903E0" w:rsidRDefault="00F652B3" w:rsidP="00D04874">
            <w:pPr>
              <w:rPr>
                <w:rFonts w:eastAsia="SimSun"/>
                <w:sz w:val="20"/>
                <w:szCs w:val="20"/>
                <w:lang w:eastAsia="zh-CN"/>
              </w:rPr>
            </w:pPr>
            <w:r w:rsidRPr="003903E0">
              <w:rPr>
                <w:sz w:val="20"/>
                <w:szCs w:val="20"/>
              </w:rPr>
              <w:t>2.5±1.4</w:t>
            </w:r>
          </w:p>
        </w:tc>
      </w:tr>
      <w:tr w:rsidR="00F652B3" w:rsidRPr="003903E0" w:rsidTr="00D04874">
        <w:trPr>
          <w:trHeight w:val="70"/>
        </w:trPr>
        <w:tc>
          <w:tcPr>
            <w:tcW w:w="2507" w:type="dxa"/>
            <w:noWrap/>
            <w:vAlign w:val="bottom"/>
          </w:tcPr>
          <w:p w:rsidR="00F652B3" w:rsidRPr="003903E0" w:rsidRDefault="00F652B3" w:rsidP="00D04874">
            <w:pPr>
              <w:rPr>
                <w:rFonts w:eastAsia="SimSun"/>
                <w:sz w:val="20"/>
                <w:szCs w:val="20"/>
                <w:lang w:eastAsia="zh-CN"/>
              </w:rPr>
            </w:pPr>
            <w:r w:rsidRPr="003903E0">
              <w:rPr>
                <w:sz w:val="20"/>
                <w:szCs w:val="20"/>
              </w:rPr>
              <w:t>Reduction after 8</w:t>
            </w:r>
            <w:r w:rsidRPr="003903E0">
              <w:rPr>
                <w:sz w:val="20"/>
                <w:szCs w:val="20"/>
                <w:vertAlign w:val="superscript"/>
              </w:rPr>
              <w:t>th</w:t>
            </w:r>
            <w:r w:rsidRPr="003903E0">
              <w:rPr>
                <w:sz w:val="20"/>
                <w:szCs w:val="20"/>
              </w:rPr>
              <w:t xml:space="preserve"> weeks (%)</w:t>
            </w:r>
          </w:p>
        </w:tc>
        <w:tc>
          <w:tcPr>
            <w:tcW w:w="900" w:type="dxa"/>
            <w:noWrap/>
            <w:vAlign w:val="bottom"/>
          </w:tcPr>
          <w:p w:rsidR="00F652B3" w:rsidRPr="003903E0" w:rsidRDefault="00F652B3" w:rsidP="00D04874">
            <w:pPr>
              <w:rPr>
                <w:rFonts w:eastAsia="SimSun"/>
                <w:sz w:val="20"/>
                <w:szCs w:val="20"/>
                <w:lang w:eastAsia="zh-CN"/>
              </w:rPr>
            </w:pPr>
            <w:r w:rsidRPr="003903E0">
              <w:rPr>
                <w:sz w:val="20"/>
                <w:szCs w:val="20"/>
              </w:rPr>
              <w:t>59.6</w:t>
            </w:r>
            <w:r>
              <w:rPr>
                <w:sz w:val="20"/>
                <w:szCs w:val="20"/>
              </w:rPr>
              <w:t>%</w:t>
            </w:r>
          </w:p>
        </w:tc>
        <w:tc>
          <w:tcPr>
            <w:tcW w:w="810" w:type="dxa"/>
            <w:noWrap/>
            <w:vAlign w:val="bottom"/>
          </w:tcPr>
          <w:p w:rsidR="00F652B3" w:rsidRPr="003903E0" w:rsidRDefault="00F652B3" w:rsidP="00D04874">
            <w:pPr>
              <w:rPr>
                <w:rFonts w:eastAsia="SimSun"/>
                <w:sz w:val="20"/>
                <w:szCs w:val="20"/>
                <w:lang w:eastAsia="zh-CN"/>
              </w:rPr>
            </w:pPr>
            <w:r w:rsidRPr="003903E0">
              <w:rPr>
                <w:sz w:val="20"/>
                <w:szCs w:val="20"/>
              </w:rPr>
              <w:t>60.7</w:t>
            </w:r>
          </w:p>
        </w:tc>
      </w:tr>
    </w:tbl>
    <w:p w:rsidR="00F652B3" w:rsidRPr="003903E0" w:rsidRDefault="00F652B3" w:rsidP="00F652B3">
      <w:pPr>
        <w:outlineLvl w:val="0"/>
        <w:rPr>
          <w:sz w:val="20"/>
          <w:szCs w:val="20"/>
        </w:rPr>
      </w:pPr>
      <w:r w:rsidRPr="003903E0">
        <w:rPr>
          <w:sz w:val="20"/>
          <w:szCs w:val="20"/>
        </w:rPr>
        <w:t xml:space="preserve">Not significant </w:t>
      </w:r>
      <w:r w:rsidRPr="00C0149C">
        <w:rPr>
          <w:i/>
          <w:sz w:val="20"/>
          <w:szCs w:val="20"/>
        </w:rPr>
        <w:t>P</w:t>
      </w:r>
      <w:r w:rsidRPr="003903E0">
        <w:rPr>
          <w:sz w:val="20"/>
          <w:szCs w:val="20"/>
        </w:rPr>
        <w:t xml:space="preserve"> value reached from unpaired t-test.</w:t>
      </w:r>
    </w:p>
    <w:p w:rsidR="00CE5F10" w:rsidRPr="00F36F3A" w:rsidRDefault="00CE5F10" w:rsidP="00CE5F10">
      <w:pPr>
        <w:jc w:val="both"/>
        <w:rPr>
          <w:sz w:val="20"/>
          <w:szCs w:val="20"/>
        </w:rPr>
      </w:pPr>
      <w:r w:rsidRPr="003903E0">
        <w:rPr>
          <w:b/>
          <w:sz w:val="20"/>
          <w:szCs w:val="20"/>
        </w:rPr>
        <w:lastRenderedPageBreak/>
        <w:t xml:space="preserve">Table </w:t>
      </w:r>
      <w:r>
        <w:rPr>
          <w:b/>
          <w:sz w:val="20"/>
          <w:szCs w:val="20"/>
        </w:rPr>
        <w:t>3</w:t>
      </w:r>
      <w:r w:rsidRPr="003903E0">
        <w:rPr>
          <w:b/>
          <w:sz w:val="20"/>
          <w:szCs w:val="20"/>
        </w:rPr>
        <w:t xml:space="preserve"> </w:t>
      </w:r>
      <w:r w:rsidRPr="00F36F3A">
        <w:rPr>
          <w:sz w:val="20"/>
          <w:szCs w:val="20"/>
        </w:rPr>
        <w:t xml:space="preserve">Comparison of adverse </w:t>
      </w:r>
      <w:r>
        <w:rPr>
          <w:sz w:val="20"/>
          <w:szCs w:val="20"/>
        </w:rPr>
        <w:t>effects in two treatment groups, group A (c</w:t>
      </w:r>
      <w:r w:rsidRPr="00C0149C">
        <w:rPr>
          <w:sz w:val="20"/>
          <w:szCs w:val="20"/>
        </w:rPr>
        <w:t>alcipotriol)</w:t>
      </w:r>
      <w:r>
        <w:rPr>
          <w:sz w:val="20"/>
          <w:szCs w:val="20"/>
        </w:rPr>
        <w:t xml:space="preserve"> and group B (betamethasone)</w:t>
      </w:r>
      <w:r w:rsidRPr="00F36F3A">
        <w:rPr>
          <w:sz w:val="20"/>
          <w:szCs w:val="20"/>
        </w:rPr>
        <w:t>.</w:t>
      </w:r>
    </w:p>
    <w:tbl>
      <w:tblPr>
        <w:tblW w:w="4316" w:type="dxa"/>
        <w:tblInd w:w="9"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2246"/>
        <w:gridCol w:w="990"/>
        <w:gridCol w:w="1080"/>
      </w:tblGrid>
      <w:tr w:rsidR="00CE5F10" w:rsidRPr="003903E0" w:rsidTr="00CE5F10">
        <w:trPr>
          <w:trHeight w:val="330"/>
        </w:trPr>
        <w:tc>
          <w:tcPr>
            <w:tcW w:w="2246" w:type="dxa"/>
            <w:vMerge w:val="restart"/>
            <w:tcBorders>
              <w:top w:val="single" w:sz="4" w:space="0" w:color="auto"/>
              <w:bottom w:val="nil"/>
            </w:tcBorders>
            <w:noWrap/>
          </w:tcPr>
          <w:p w:rsidR="00CE5F10" w:rsidRPr="00534F66" w:rsidRDefault="00CE5F10" w:rsidP="00D04874">
            <w:pPr>
              <w:tabs>
                <w:tab w:val="left" w:pos="352"/>
              </w:tabs>
              <w:rPr>
                <w:rFonts w:eastAsia="SimSun"/>
                <w:i/>
                <w:sz w:val="20"/>
                <w:szCs w:val="20"/>
                <w:lang w:eastAsia="zh-CN"/>
              </w:rPr>
            </w:pPr>
            <w:r w:rsidRPr="00534F66">
              <w:rPr>
                <w:i/>
                <w:sz w:val="20"/>
                <w:szCs w:val="20"/>
              </w:rPr>
              <w:br w:type="page"/>
              <w:t xml:space="preserve">Adverse effects </w:t>
            </w:r>
          </w:p>
        </w:tc>
        <w:tc>
          <w:tcPr>
            <w:tcW w:w="990" w:type="dxa"/>
            <w:tcBorders>
              <w:top w:val="single" w:sz="4" w:space="0" w:color="auto"/>
              <w:bottom w:val="nil"/>
            </w:tcBorders>
            <w:noWrap/>
            <w:vAlign w:val="bottom"/>
          </w:tcPr>
          <w:p w:rsidR="00CE5F10" w:rsidRPr="00534F66" w:rsidRDefault="00CE5F10" w:rsidP="00D04874">
            <w:pPr>
              <w:rPr>
                <w:rFonts w:eastAsia="SimSun"/>
                <w:i/>
                <w:sz w:val="20"/>
                <w:szCs w:val="20"/>
                <w:lang w:eastAsia="zh-CN"/>
              </w:rPr>
            </w:pPr>
            <w:r w:rsidRPr="00534F66">
              <w:rPr>
                <w:i/>
                <w:sz w:val="20"/>
                <w:szCs w:val="20"/>
              </w:rPr>
              <w:t>Group A</w:t>
            </w:r>
          </w:p>
          <w:p w:rsidR="00CE5F10" w:rsidRPr="00534F66" w:rsidRDefault="00CE5F10" w:rsidP="00D04874">
            <w:pPr>
              <w:rPr>
                <w:rFonts w:eastAsia="SimSun"/>
                <w:i/>
                <w:sz w:val="20"/>
                <w:szCs w:val="20"/>
                <w:lang w:eastAsia="zh-CN"/>
              </w:rPr>
            </w:pPr>
            <w:r w:rsidRPr="00534F66">
              <w:rPr>
                <w:i/>
                <w:sz w:val="20"/>
                <w:szCs w:val="20"/>
              </w:rPr>
              <w:t>(n=15)</w:t>
            </w:r>
          </w:p>
        </w:tc>
        <w:tc>
          <w:tcPr>
            <w:tcW w:w="1080" w:type="dxa"/>
            <w:tcBorders>
              <w:top w:val="single" w:sz="4" w:space="0" w:color="auto"/>
              <w:bottom w:val="nil"/>
            </w:tcBorders>
            <w:noWrap/>
          </w:tcPr>
          <w:p w:rsidR="00CE5F10" w:rsidRPr="00534F66" w:rsidRDefault="00CE5F10" w:rsidP="00D04874">
            <w:pPr>
              <w:rPr>
                <w:rFonts w:eastAsia="SimSun"/>
                <w:i/>
                <w:sz w:val="20"/>
                <w:szCs w:val="20"/>
                <w:lang w:eastAsia="zh-CN"/>
              </w:rPr>
            </w:pPr>
            <w:r w:rsidRPr="00534F66">
              <w:rPr>
                <w:i/>
                <w:sz w:val="20"/>
                <w:szCs w:val="20"/>
              </w:rPr>
              <w:t>Group B</w:t>
            </w:r>
          </w:p>
          <w:p w:rsidR="00CE5F10" w:rsidRPr="00534F66" w:rsidRDefault="00CE5F10" w:rsidP="00D04874">
            <w:pPr>
              <w:rPr>
                <w:rFonts w:eastAsia="SimSun"/>
                <w:i/>
                <w:sz w:val="20"/>
                <w:szCs w:val="20"/>
                <w:lang w:eastAsia="zh-CN"/>
              </w:rPr>
            </w:pPr>
            <w:r w:rsidRPr="00534F66">
              <w:rPr>
                <w:i/>
                <w:sz w:val="20"/>
                <w:szCs w:val="20"/>
              </w:rPr>
              <w:t>(n=15)</w:t>
            </w:r>
          </w:p>
        </w:tc>
      </w:tr>
      <w:tr w:rsidR="00CE5F10" w:rsidRPr="003903E0" w:rsidTr="00CE5F10">
        <w:trPr>
          <w:trHeight w:val="330"/>
        </w:trPr>
        <w:tc>
          <w:tcPr>
            <w:tcW w:w="2246" w:type="dxa"/>
            <w:vMerge/>
            <w:tcBorders>
              <w:top w:val="nil"/>
              <w:bottom w:val="single" w:sz="4" w:space="0" w:color="auto"/>
            </w:tcBorders>
            <w:vAlign w:val="center"/>
          </w:tcPr>
          <w:p w:rsidR="00CE5F10" w:rsidRPr="00534F66" w:rsidRDefault="00CE5F10" w:rsidP="00D04874">
            <w:pPr>
              <w:rPr>
                <w:rFonts w:eastAsia="SimSun"/>
                <w:i/>
                <w:sz w:val="20"/>
                <w:szCs w:val="20"/>
                <w:lang w:eastAsia="zh-CN"/>
              </w:rPr>
            </w:pPr>
          </w:p>
        </w:tc>
        <w:tc>
          <w:tcPr>
            <w:tcW w:w="990" w:type="dxa"/>
            <w:tcBorders>
              <w:top w:val="nil"/>
              <w:bottom w:val="single" w:sz="4" w:space="0" w:color="auto"/>
            </w:tcBorders>
            <w:noWrap/>
            <w:vAlign w:val="bottom"/>
          </w:tcPr>
          <w:p w:rsidR="00CE5F10" w:rsidRPr="00534F66" w:rsidRDefault="00CE5F10" w:rsidP="00D04874">
            <w:pPr>
              <w:rPr>
                <w:rFonts w:eastAsia="SimSun"/>
                <w:i/>
                <w:sz w:val="20"/>
                <w:szCs w:val="20"/>
                <w:lang w:eastAsia="zh-CN"/>
              </w:rPr>
            </w:pPr>
            <w:r w:rsidRPr="00534F66">
              <w:rPr>
                <w:i/>
                <w:sz w:val="20"/>
                <w:szCs w:val="20"/>
              </w:rPr>
              <w:t>N</w:t>
            </w:r>
            <w:r>
              <w:rPr>
                <w:i/>
                <w:sz w:val="20"/>
                <w:szCs w:val="20"/>
              </w:rPr>
              <w:t xml:space="preserve"> (%)</w:t>
            </w:r>
          </w:p>
        </w:tc>
        <w:tc>
          <w:tcPr>
            <w:tcW w:w="1080" w:type="dxa"/>
            <w:tcBorders>
              <w:top w:val="nil"/>
              <w:bottom w:val="single" w:sz="4" w:space="0" w:color="auto"/>
            </w:tcBorders>
            <w:noWrap/>
            <w:vAlign w:val="bottom"/>
          </w:tcPr>
          <w:p w:rsidR="00CE5F10" w:rsidRPr="00534F66" w:rsidRDefault="00CE5F10" w:rsidP="00D04874">
            <w:pPr>
              <w:rPr>
                <w:rFonts w:eastAsia="SimSun"/>
                <w:i/>
                <w:sz w:val="20"/>
                <w:szCs w:val="20"/>
                <w:lang w:eastAsia="zh-CN"/>
              </w:rPr>
            </w:pPr>
            <w:r w:rsidRPr="00534F66">
              <w:rPr>
                <w:i/>
                <w:sz w:val="20"/>
                <w:szCs w:val="20"/>
              </w:rPr>
              <w:t>N</w:t>
            </w:r>
            <w:r>
              <w:rPr>
                <w:i/>
                <w:sz w:val="20"/>
                <w:szCs w:val="20"/>
              </w:rPr>
              <w:t xml:space="preserve"> (%)</w:t>
            </w:r>
          </w:p>
        </w:tc>
      </w:tr>
      <w:tr w:rsidR="00CE5F10" w:rsidRPr="003903E0" w:rsidTr="00CE5F10">
        <w:trPr>
          <w:trHeight w:val="107"/>
        </w:trPr>
        <w:tc>
          <w:tcPr>
            <w:tcW w:w="2246" w:type="dxa"/>
            <w:tcBorders>
              <w:top w:val="single" w:sz="4" w:space="0" w:color="auto"/>
            </w:tcBorders>
            <w:noWrap/>
            <w:vAlign w:val="bottom"/>
          </w:tcPr>
          <w:p w:rsidR="00CE5F10" w:rsidRPr="003903E0" w:rsidRDefault="00CE5F10" w:rsidP="00D04874">
            <w:pPr>
              <w:tabs>
                <w:tab w:val="left" w:pos="352"/>
              </w:tabs>
              <w:rPr>
                <w:rFonts w:eastAsia="SimSun"/>
                <w:bCs/>
                <w:sz w:val="20"/>
                <w:szCs w:val="20"/>
                <w:lang w:eastAsia="zh-CN"/>
              </w:rPr>
            </w:pPr>
            <w:r w:rsidRPr="003903E0">
              <w:rPr>
                <w:bCs/>
                <w:sz w:val="20"/>
                <w:szCs w:val="20"/>
              </w:rPr>
              <w:t xml:space="preserve">Adverse effects present </w:t>
            </w:r>
          </w:p>
        </w:tc>
        <w:tc>
          <w:tcPr>
            <w:tcW w:w="990" w:type="dxa"/>
            <w:tcBorders>
              <w:top w:val="single" w:sz="4" w:space="0" w:color="auto"/>
            </w:tcBorders>
            <w:noWrap/>
            <w:vAlign w:val="bottom"/>
          </w:tcPr>
          <w:p w:rsidR="00CE5F10" w:rsidRPr="003903E0" w:rsidRDefault="00CE5F10" w:rsidP="00D04874">
            <w:pPr>
              <w:rPr>
                <w:rFonts w:eastAsia="SimSun"/>
                <w:sz w:val="20"/>
                <w:szCs w:val="20"/>
                <w:lang w:eastAsia="zh-CN"/>
              </w:rPr>
            </w:pPr>
            <w:r w:rsidRPr="003903E0">
              <w:rPr>
                <w:sz w:val="20"/>
                <w:szCs w:val="20"/>
              </w:rPr>
              <w:t>11</w:t>
            </w:r>
            <w:r>
              <w:rPr>
                <w:sz w:val="20"/>
                <w:szCs w:val="20"/>
              </w:rPr>
              <w:t xml:space="preserve"> (73.3)</w:t>
            </w:r>
          </w:p>
        </w:tc>
        <w:tc>
          <w:tcPr>
            <w:tcW w:w="1080" w:type="dxa"/>
            <w:tcBorders>
              <w:top w:val="single" w:sz="4" w:space="0" w:color="auto"/>
            </w:tcBorders>
            <w:noWrap/>
            <w:vAlign w:val="bottom"/>
          </w:tcPr>
          <w:p w:rsidR="00CE5F10" w:rsidRPr="003903E0" w:rsidRDefault="00CE5F10" w:rsidP="00D04874">
            <w:pPr>
              <w:rPr>
                <w:rFonts w:eastAsia="SimSun"/>
                <w:sz w:val="20"/>
                <w:szCs w:val="20"/>
                <w:lang w:eastAsia="zh-CN"/>
              </w:rPr>
            </w:pPr>
            <w:r w:rsidRPr="003903E0">
              <w:rPr>
                <w:sz w:val="20"/>
                <w:szCs w:val="20"/>
              </w:rPr>
              <w:t>10</w:t>
            </w:r>
            <w:r>
              <w:rPr>
                <w:sz w:val="20"/>
                <w:szCs w:val="20"/>
              </w:rPr>
              <w:t xml:space="preserve"> (66.7)</w:t>
            </w:r>
          </w:p>
        </w:tc>
      </w:tr>
      <w:tr w:rsidR="00CE5F10" w:rsidRPr="003903E0" w:rsidTr="00CE5F10">
        <w:trPr>
          <w:trHeight w:val="70"/>
        </w:trPr>
        <w:tc>
          <w:tcPr>
            <w:tcW w:w="2246" w:type="dxa"/>
            <w:noWrap/>
            <w:vAlign w:val="bottom"/>
          </w:tcPr>
          <w:p w:rsidR="00CE5F10" w:rsidRPr="003903E0" w:rsidRDefault="00CE5F10" w:rsidP="00D04874">
            <w:pPr>
              <w:tabs>
                <w:tab w:val="left" w:pos="352"/>
              </w:tabs>
              <w:rPr>
                <w:rFonts w:eastAsia="SimSun"/>
                <w:bCs/>
                <w:sz w:val="20"/>
                <w:szCs w:val="20"/>
                <w:lang w:eastAsia="zh-CN"/>
              </w:rPr>
            </w:pPr>
            <w:r w:rsidRPr="003903E0">
              <w:rPr>
                <w:bCs/>
                <w:sz w:val="20"/>
                <w:szCs w:val="20"/>
              </w:rPr>
              <w:t>Adverse effects absent</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4</w:t>
            </w:r>
            <w:r>
              <w:rPr>
                <w:sz w:val="20"/>
                <w:szCs w:val="20"/>
              </w:rPr>
              <w:t xml:space="preserve"> (26.7)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5</w:t>
            </w:r>
            <w:r>
              <w:rPr>
                <w:sz w:val="20"/>
                <w:szCs w:val="20"/>
              </w:rPr>
              <w:t xml:space="preserve"> (33.3)</w:t>
            </w:r>
          </w:p>
        </w:tc>
      </w:tr>
      <w:tr w:rsidR="00CE5F10" w:rsidRPr="003903E0" w:rsidTr="00CE5F10">
        <w:trPr>
          <w:trHeight w:val="80"/>
        </w:trPr>
        <w:tc>
          <w:tcPr>
            <w:tcW w:w="2246" w:type="dxa"/>
            <w:noWrap/>
            <w:vAlign w:val="bottom"/>
          </w:tcPr>
          <w:p w:rsidR="00CE5F10" w:rsidRPr="00534F66" w:rsidRDefault="00CE5F10" w:rsidP="00D04874">
            <w:pPr>
              <w:tabs>
                <w:tab w:val="left" w:pos="352"/>
              </w:tabs>
              <w:rPr>
                <w:rFonts w:eastAsia="SimSun"/>
                <w:i/>
                <w:sz w:val="20"/>
                <w:szCs w:val="20"/>
                <w:lang w:eastAsia="zh-CN"/>
              </w:rPr>
            </w:pPr>
            <w:r w:rsidRPr="00534F66">
              <w:rPr>
                <w:i/>
                <w:sz w:val="20"/>
                <w:szCs w:val="20"/>
              </w:rPr>
              <w:t>Adverse effects noted</w:t>
            </w:r>
          </w:p>
        </w:tc>
        <w:tc>
          <w:tcPr>
            <w:tcW w:w="990" w:type="dxa"/>
            <w:noWrap/>
            <w:vAlign w:val="bottom"/>
          </w:tcPr>
          <w:p w:rsidR="00CE5F10" w:rsidRPr="003903E0" w:rsidRDefault="00CE5F10" w:rsidP="00D04874">
            <w:pPr>
              <w:rPr>
                <w:rFonts w:eastAsia="SimSun"/>
                <w:sz w:val="20"/>
                <w:szCs w:val="20"/>
                <w:lang w:eastAsia="zh-CN"/>
              </w:rPr>
            </w:pPr>
          </w:p>
        </w:tc>
        <w:tc>
          <w:tcPr>
            <w:tcW w:w="1080" w:type="dxa"/>
            <w:noWrap/>
            <w:vAlign w:val="bottom"/>
          </w:tcPr>
          <w:p w:rsidR="00CE5F10" w:rsidRPr="003903E0" w:rsidRDefault="00CE5F10" w:rsidP="00D04874">
            <w:pPr>
              <w:rPr>
                <w:rFonts w:eastAsia="SimSun"/>
                <w:sz w:val="20"/>
                <w:szCs w:val="20"/>
                <w:lang w:eastAsia="zh-CN"/>
              </w:rPr>
            </w:pPr>
          </w:p>
        </w:tc>
      </w:tr>
      <w:tr w:rsidR="00CE5F10" w:rsidRPr="003903E0" w:rsidTr="00CE5F10">
        <w:trPr>
          <w:trHeight w:val="107"/>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Desquamation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4</w:t>
            </w:r>
            <w:r>
              <w:rPr>
                <w:sz w:val="20"/>
                <w:szCs w:val="20"/>
              </w:rPr>
              <w:t xml:space="preserve"> (26.7)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2</w:t>
            </w:r>
            <w:r>
              <w:rPr>
                <w:sz w:val="20"/>
                <w:szCs w:val="20"/>
              </w:rPr>
              <w:t xml:space="preserve"> (13.3)</w:t>
            </w:r>
          </w:p>
        </w:tc>
      </w:tr>
      <w:tr w:rsidR="00CE5F10" w:rsidRPr="003903E0" w:rsidTr="00CE5F10">
        <w:trPr>
          <w:trHeight w:val="70"/>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Dry skin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4</w:t>
            </w:r>
            <w:r>
              <w:rPr>
                <w:sz w:val="20"/>
                <w:szCs w:val="20"/>
              </w:rPr>
              <w:t xml:space="preserve"> (26.7)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2</w:t>
            </w:r>
            <w:r>
              <w:rPr>
                <w:sz w:val="20"/>
                <w:szCs w:val="20"/>
              </w:rPr>
              <w:t xml:space="preserve"> (13.3)</w:t>
            </w:r>
          </w:p>
        </w:tc>
      </w:tr>
      <w:tr w:rsidR="00CE5F10" w:rsidRPr="003903E0" w:rsidTr="00CE5F10">
        <w:trPr>
          <w:trHeight w:val="107"/>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Irritation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4</w:t>
            </w:r>
            <w:r>
              <w:rPr>
                <w:sz w:val="20"/>
                <w:szCs w:val="20"/>
              </w:rPr>
              <w:t xml:space="preserve"> (26.7)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2</w:t>
            </w:r>
            <w:r>
              <w:rPr>
                <w:sz w:val="20"/>
                <w:szCs w:val="20"/>
              </w:rPr>
              <w:t xml:space="preserve"> (13.3)</w:t>
            </w:r>
          </w:p>
        </w:tc>
      </w:tr>
      <w:tr w:rsidR="00D04874" w:rsidRPr="003903E0" w:rsidTr="00D04874">
        <w:trPr>
          <w:trHeight w:val="70"/>
        </w:trPr>
        <w:tc>
          <w:tcPr>
            <w:tcW w:w="2246" w:type="dxa"/>
            <w:noWrap/>
            <w:vAlign w:val="bottom"/>
          </w:tcPr>
          <w:p w:rsidR="00D04874" w:rsidRPr="003903E0" w:rsidRDefault="00D04874" w:rsidP="00D04874">
            <w:pPr>
              <w:tabs>
                <w:tab w:val="left" w:pos="352"/>
              </w:tabs>
              <w:ind w:left="144"/>
              <w:rPr>
                <w:rFonts w:eastAsia="SimSun"/>
                <w:sz w:val="20"/>
                <w:szCs w:val="20"/>
                <w:lang w:eastAsia="zh-CN"/>
              </w:rPr>
            </w:pPr>
            <w:r w:rsidRPr="003903E0">
              <w:rPr>
                <w:sz w:val="20"/>
                <w:szCs w:val="20"/>
              </w:rPr>
              <w:t xml:space="preserve">Burning sensation </w:t>
            </w:r>
          </w:p>
        </w:tc>
        <w:tc>
          <w:tcPr>
            <w:tcW w:w="990" w:type="dxa"/>
            <w:noWrap/>
            <w:vAlign w:val="bottom"/>
          </w:tcPr>
          <w:p w:rsidR="00D04874" w:rsidRPr="003903E0" w:rsidRDefault="00D04874" w:rsidP="00D04874">
            <w:pPr>
              <w:rPr>
                <w:rFonts w:eastAsia="SimSun"/>
                <w:sz w:val="20"/>
                <w:szCs w:val="20"/>
                <w:lang w:eastAsia="zh-CN"/>
              </w:rPr>
            </w:pPr>
            <w:r w:rsidRPr="003903E0">
              <w:rPr>
                <w:sz w:val="20"/>
                <w:szCs w:val="20"/>
              </w:rPr>
              <w:t>2</w:t>
            </w:r>
            <w:r>
              <w:rPr>
                <w:sz w:val="20"/>
                <w:szCs w:val="20"/>
              </w:rPr>
              <w:t xml:space="preserve"> (13.3)</w:t>
            </w:r>
          </w:p>
        </w:tc>
        <w:tc>
          <w:tcPr>
            <w:tcW w:w="1080" w:type="dxa"/>
            <w:noWrap/>
            <w:vAlign w:val="bottom"/>
          </w:tcPr>
          <w:p w:rsidR="00D04874" w:rsidRPr="003903E0" w:rsidRDefault="00D04874" w:rsidP="00D04874">
            <w:pPr>
              <w:rPr>
                <w:rFonts w:eastAsia="SimSun"/>
                <w:sz w:val="20"/>
                <w:szCs w:val="20"/>
                <w:lang w:eastAsia="zh-CN"/>
              </w:rPr>
            </w:pPr>
            <w:r w:rsidRPr="003903E0">
              <w:rPr>
                <w:sz w:val="20"/>
                <w:szCs w:val="20"/>
              </w:rPr>
              <w:t>2</w:t>
            </w:r>
            <w:r>
              <w:rPr>
                <w:sz w:val="20"/>
                <w:szCs w:val="20"/>
              </w:rPr>
              <w:t xml:space="preserve"> (13.3)</w:t>
            </w:r>
          </w:p>
        </w:tc>
      </w:tr>
      <w:tr w:rsidR="00CE5F10" w:rsidRPr="003903E0" w:rsidTr="00CE5F10">
        <w:trPr>
          <w:trHeight w:val="143"/>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Erythema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1</w:t>
            </w:r>
            <w:r>
              <w:rPr>
                <w:sz w:val="20"/>
                <w:szCs w:val="20"/>
              </w:rPr>
              <w:t xml:space="preserve"> (6.7)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1</w:t>
            </w:r>
            <w:r>
              <w:rPr>
                <w:sz w:val="20"/>
                <w:szCs w:val="20"/>
              </w:rPr>
              <w:t xml:space="preserve"> (6.7)</w:t>
            </w:r>
          </w:p>
        </w:tc>
      </w:tr>
      <w:tr w:rsidR="00D04874" w:rsidRPr="003903E0" w:rsidTr="00D04874">
        <w:trPr>
          <w:trHeight w:val="70"/>
        </w:trPr>
        <w:tc>
          <w:tcPr>
            <w:tcW w:w="2246" w:type="dxa"/>
            <w:noWrap/>
            <w:vAlign w:val="bottom"/>
          </w:tcPr>
          <w:p w:rsidR="00D04874" w:rsidRPr="003903E0" w:rsidRDefault="00D04874" w:rsidP="00D04874">
            <w:pPr>
              <w:tabs>
                <w:tab w:val="left" w:pos="352"/>
              </w:tabs>
              <w:ind w:left="144"/>
              <w:rPr>
                <w:rFonts w:eastAsia="SimSun"/>
                <w:sz w:val="20"/>
                <w:szCs w:val="20"/>
                <w:lang w:eastAsia="zh-CN"/>
              </w:rPr>
            </w:pPr>
            <w:r w:rsidRPr="003903E0">
              <w:rPr>
                <w:rFonts w:eastAsia="SimSun"/>
                <w:sz w:val="20"/>
                <w:szCs w:val="20"/>
                <w:lang w:eastAsia="zh-CN"/>
              </w:rPr>
              <w:t>Hyper</w:t>
            </w:r>
            <w:r w:rsidRPr="003903E0">
              <w:rPr>
                <w:sz w:val="20"/>
                <w:szCs w:val="20"/>
              </w:rPr>
              <w:t xml:space="preserve">esthesia </w:t>
            </w:r>
          </w:p>
        </w:tc>
        <w:tc>
          <w:tcPr>
            <w:tcW w:w="990" w:type="dxa"/>
            <w:noWrap/>
            <w:vAlign w:val="bottom"/>
          </w:tcPr>
          <w:p w:rsidR="00D04874" w:rsidRPr="003903E0" w:rsidRDefault="00D04874" w:rsidP="00D04874">
            <w:pPr>
              <w:rPr>
                <w:rFonts w:eastAsia="SimSun"/>
                <w:sz w:val="20"/>
                <w:szCs w:val="20"/>
                <w:lang w:eastAsia="zh-CN"/>
              </w:rPr>
            </w:pPr>
            <w:r w:rsidRPr="003903E0">
              <w:rPr>
                <w:sz w:val="20"/>
                <w:szCs w:val="20"/>
              </w:rPr>
              <w:t>1</w:t>
            </w:r>
            <w:r>
              <w:rPr>
                <w:sz w:val="20"/>
                <w:szCs w:val="20"/>
              </w:rPr>
              <w:t xml:space="preserve"> (6.7)</w:t>
            </w:r>
          </w:p>
        </w:tc>
        <w:tc>
          <w:tcPr>
            <w:tcW w:w="1080" w:type="dxa"/>
            <w:noWrap/>
            <w:vAlign w:val="bottom"/>
          </w:tcPr>
          <w:p w:rsidR="00D04874" w:rsidRPr="003903E0" w:rsidRDefault="00D04874" w:rsidP="00D04874">
            <w:pPr>
              <w:rPr>
                <w:rFonts w:eastAsia="SimSun"/>
                <w:sz w:val="20"/>
                <w:szCs w:val="20"/>
                <w:lang w:eastAsia="zh-CN"/>
              </w:rPr>
            </w:pPr>
            <w:r w:rsidRPr="003903E0">
              <w:rPr>
                <w:sz w:val="20"/>
                <w:szCs w:val="20"/>
              </w:rPr>
              <w:t>1</w:t>
            </w:r>
            <w:r>
              <w:rPr>
                <w:sz w:val="20"/>
                <w:szCs w:val="20"/>
              </w:rPr>
              <w:t xml:space="preserve"> (6.7)</w:t>
            </w:r>
          </w:p>
        </w:tc>
      </w:tr>
      <w:tr w:rsidR="00CE5F10" w:rsidRPr="003903E0" w:rsidTr="00CE5F10">
        <w:trPr>
          <w:trHeight w:val="80"/>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Itching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0</w:t>
            </w:r>
            <w:r>
              <w:rPr>
                <w:sz w:val="20"/>
                <w:szCs w:val="20"/>
              </w:rPr>
              <w:t xml:space="preserve"> (0)</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1</w:t>
            </w:r>
            <w:r>
              <w:rPr>
                <w:sz w:val="20"/>
                <w:szCs w:val="20"/>
              </w:rPr>
              <w:t xml:space="preserve"> (6.7)</w:t>
            </w:r>
          </w:p>
        </w:tc>
      </w:tr>
      <w:tr w:rsidR="00D04874" w:rsidRPr="003903E0" w:rsidTr="00D04874">
        <w:trPr>
          <w:trHeight w:val="80"/>
        </w:trPr>
        <w:tc>
          <w:tcPr>
            <w:tcW w:w="2246" w:type="dxa"/>
            <w:noWrap/>
            <w:vAlign w:val="bottom"/>
          </w:tcPr>
          <w:p w:rsidR="00D04874" w:rsidRPr="003903E0" w:rsidRDefault="00D04874" w:rsidP="00D04874">
            <w:pPr>
              <w:tabs>
                <w:tab w:val="left" w:pos="352"/>
              </w:tabs>
              <w:ind w:left="144"/>
              <w:rPr>
                <w:rFonts w:eastAsia="SimSun"/>
                <w:sz w:val="20"/>
                <w:szCs w:val="20"/>
                <w:lang w:eastAsia="zh-CN"/>
              </w:rPr>
            </w:pPr>
            <w:r w:rsidRPr="003903E0">
              <w:rPr>
                <w:sz w:val="20"/>
                <w:szCs w:val="20"/>
              </w:rPr>
              <w:t>Atrophy</w:t>
            </w:r>
          </w:p>
        </w:tc>
        <w:tc>
          <w:tcPr>
            <w:tcW w:w="990" w:type="dxa"/>
            <w:noWrap/>
            <w:vAlign w:val="bottom"/>
          </w:tcPr>
          <w:p w:rsidR="00D04874" w:rsidRPr="003903E0" w:rsidRDefault="00D04874" w:rsidP="00D04874">
            <w:pPr>
              <w:rPr>
                <w:rFonts w:eastAsia="SimSun"/>
                <w:sz w:val="20"/>
                <w:szCs w:val="20"/>
                <w:lang w:eastAsia="zh-CN"/>
              </w:rPr>
            </w:pPr>
            <w:r w:rsidRPr="003903E0">
              <w:rPr>
                <w:sz w:val="20"/>
                <w:szCs w:val="20"/>
              </w:rPr>
              <w:t>0</w:t>
            </w:r>
          </w:p>
        </w:tc>
        <w:tc>
          <w:tcPr>
            <w:tcW w:w="1080" w:type="dxa"/>
            <w:noWrap/>
            <w:vAlign w:val="bottom"/>
          </w:tcPr>
          <w:p w:rsidR="00D04874" w:rsidRPr="003903E0" w:rsidRDefault="00D04874" w:rsidP="00D04874">
            <w:pPr>
              <w:rPr>
                <w:rFonts w:eastAsia="SimSun"/>
                <w:sz w:val="20"/>
                <w:szCs w:val="20"/>
                <w:lang w:eastAsia="zh-CN"/>
              </w:rPr>
            </w:pPr>
            <w:r w:rsidRPr="003903E0">
              <w:rPr>
                <w:sz w:val="20"/>
                <w:szCs w:val="20"/>
              </w:rPr>
              <w:t>1</w:t>
            </w:r>
            <w:r>
              <w:rPr>
                <w:sz w:val="20"/>
                <w:szCs w:val="20"/>
              </w:rPr>
              <w:t xml:space="preserve"> (6.7)</w:t>
            </w:r>
          </w:p>
        </w:tc>
      </w:tr>
      <w:tr w:rsidR="00CE5F10" w:rsidRPr="003903E0" w:rsidTr="00CE5F10">
        <w:trPr>
          <w:trHeight w:val="70"/>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 xml:space="preserve">Telangiectasia </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0</w:t>
            </w:r>
            <w:r>
              <w:rPr>
                <w:sz w:val="20"/>
                <w:szCs w:val="20"/>
              </w:rPr>
              <w:t xml:space="preserve"> (0)</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2</w:t>
            </w:r>
            <w:r>
              <w:rPr>
                <w:sz w:val="20"/>
                <w:szCs w:val="20"/>
              </w:rPr>
              <w:t xml:space="preserve"> (13.3)</w:t>
            </w:r>
          </w:p>
        </w:tc>
      </w:tr>
      <w:tr w:rsidR="00CE5F10" w:rsidRPr="003903E0" w:rsidTr="00CE5F10">
        <w:trPr>
          <w:trHeight w:val="107"/>
        </w:trPr>
        <w:tc>
          <w:tcPr>
            <w:tcW w:w="2246" w:type="dxa"/>
            <w:noWrap/>
            <w:vAlign w:val="bottom"/>
          </w:tcPr>
          <w:p w:rsidR="00CE5F10" w:rsidRPr="003903E0" w:rsidRDefault="00CE5F10" w:rsidP="00D04874">
            <w:pPr>
              <w:tabs>
                <w:tab w:val="left" w:pos="352"/>
              </w:tabs>
              <w:ind w:left="144"/>
              <w:rPr>
                <w:rFonts w:eastAsia="SimSun"/>
                <w:sz w:val="20"/>
                <w:szCs w:val="20"/>
                <w:lang w:eastAsia="zh-CN"/>
              </w:rPr>
            </w:pPr>
            <w:r w:rsidRPr="003903E0">
              <w:rPr>
                <w:sz w:val="20"/>
                <w:szCs w:val="20"/>
              </w:rPr>
              <w:t>Others</w:t>
            </w:r>
          </w:p>
        </w:tc>
        <w:tc>
          <w:tcPr>
            <w:tcW w:w="990" w:type="dxa"/>
            <w:noWrap/>
            <w:vAlign w:val="bottom"/>
          </w:tcPr>
          <w:p w:rsidR="00CE5F10" w:rsidRPr="003903E0" w:rsidRDefault="00CE5F10" w:rsidP="00D04874">
            <w:pPr>
              <w:rPr>
                <w:rFonts w:eastAsia="SimSun"/>
                <w:sz w:val="20"/>
                <w:szCs w:val="20"/>
                <w:lang w:eastAsia="zh-CN"/>
              </w:rPr>
            </w:pPr>
            <w:r w:rsidRPr="003903E0">
              <w:rPr>
                <w:sz w:val="20"/>
                <w:szCs w:val="20"/>
              </w:rPr>
              <w:t>1</w:t>
            </w:r>
            <w:r>
              <w:rPr>
                <w:sz w:val="20"/>
                <w:szCs w:val="20"/>
              </w:rPr>
              <w:t xml:space="preserve"> (6.7)</w:t>
            </w:r>
          </w:p>
        </w:tc>
        <w:tc>
          <w:tcPr>
            <w:tcW w:w="1080" w:type="dxa"/>
            <w:noWrap/>
            <w:vAlign w:val="bottom"/>
          </w:tcPr>
          <w:p w:rsidR="00CE5F10" w:rsidRPr="003903E0" w:rsidRDefault="00CE5F10" w:rsidP="00D04874">
            <w:pPr>
              <w:rPr>
                <w:rFonts w:eastAsia="SimSun"/>
                <w:sz w:val="20"/>
                <w:szCs w:val="20"/>
                <w:lang w:eastAsia="zh-CN"/>
              </w:rPr>
            </w:pPr>
            <w:r w:rsidRPr="003903E0">
              <w:rPr>
                <w:sz w:val="20"/>
                <w:szCs w:val="20"/>
              </w:rPr>
              <w:t>2</w:t>
            </w:r>
            <w:r>
              <w:rPr>
                <w:sz w:val="20"/>
                <w:szCs w:val="20"/>
              </w:rPr>
              <w:t xml:space="preserve"> (13.3)</w:t>
            </w:r>
          </w:p>
        </w:tc>
      </w:tr>
    </w:tbl>
    <w:p w:rsidR="00CE5F10" w:rsidRDefault="00CE5F10" w:rsidP="00CE5F10">
      <w:pPr>
        <w:outlineLvl w:val="0"/>
        <w:rPr>
          <w:sz w:val="20"/>
          <w:szCs w:val="20"/>
        </w:rPr>
      </w:pPr>
      <w:r w:rsidRPr="003903E0">
        <w:rPr>
          <w:sz w:val="20"/>
          <w:szCs w:val="20"/>
        </w:rPr>
        <w:t>Not significant</w:t>
      </w:r>
      <w:r>
        <w:rPr>
          <w:sz w:val="20"/>
          <w:szCs w:val="20"/>
        </w:rPr>
        <w:t xml:space="preserve"> </w:t>
      </w:r>
      <w:r w:rsidRPr="00534F66">
        <w:rPr>
          <w:i/>
          <w:sz w:val="20"/>
          <w:szCs w:val="20"/>
        </w:rPr>
        <w:t>P</w:t>
      </w:r>
      <w:r w:rsidRPr="003903E0">
        <w:rPr>
          <w:sz w:val="20"/>
          <w:szCs w:val="20"/>
        </w:rPr>
        <w:t xml:space="preserve"> value reached from chi square test.</w:t>
      </w:r>
    </w:p>
    <w:p w:rsidR="00CE5F10" w:rsidRDefault="00CE5F10" w:rsidP="00CE5F10">
      <w:pPr>
        <w:outlineLvl w:val="0"/>
        <w:rPr>
          <w:sz w:val="20"/>
          <w:szCs w:val="20"/>
        </w:rPr>
      </w:pPr>
    </w:p>
    <w:p w:rsidR="00F652B3" w:rsidRPr="00F36F3A" w:rsidRDefault="00F652B3" w:rsidP="00F652B3">
      <w:pPr>
        <w:outlineLvl w:val="0"/>
        <w:rPr>
          <w:sz w:val="20"/>
          <w:szCs w:val="20"/>
        </w:rPr>
      </w:pPr>
      <w:r w:rsidRPr="003903E0">
        <w:rPr>
          <w:b/>
          <w:sz w:val="20"/>
          <w:szCs w:val="20"/>
        </w:rPr>
        <w:t xml:space="preserve">Table </w:t>
      </w:r>
      <w:r w:rsidR="00CE5F10">
        <w:rPr>
          <w:b/>
          <w:sz w:val="20"/>
          <w:szCs w:val="20"/>
        </w:rPr>
        <w:t>4</w:t>
      </w:r>
      <w:r w:rsidRPr="003903E0">
        <w:rPr>
          <w:b/>
          <w:sz w:val="20"/>
          <w:szCs w:val="20"/>
        </w:rPr>
        <w:t xml:space="preserve"> </w:t>
      </w:r>
      <w:r w:rsidRPr="00F36F3A">
        <w:rPr>
          <w:sz w:val="20"/>
          <w:szCs w:val="20"/>
        </w:rPr>
        <w:t xml:space="preserve">Comparison of </w:t>
      </w:r>
      <w:r>
        <w:rPr>
          <w:sz w:val="20"/>
          <w:szCs w:val="20"/>
        </w:rPr>
        <w:t>l</w:t>
      </w:r>
      <w:r w:rsidRPr="00F36F3A">
        <w:rPr>
          <w:sz w:val="20"/>
          <w:szCs w:val="20"/>
        </w:rPr>
        <w:t xml:space="preserve">aboratory reports at baseline and at follow-up in </w:t>
      </w:r>
      <w:r>
        <w:rPr>
          <w:sz w:val="20"/>
          <w:szCs w:val="20"/>
        </w:rPr>
        <w:t>group A (c</w:t>
      </w:r>
      <w:r w:rsidRPr="00C0149C">
        <w:rPr>
          <w:sz w:val="20"/>
          <w:szCs w:val="20"/>
        </w:rPr>
        <w:t>alcipotriol)</w:t>
      </w:r>
      <w:r>
        <w:rPr>
          <w:sz w:val="20"/>
          <w:szCs w:val="20"/>
        </w:rPr>
        <w:t xml:space="preserve"> and group B (betamethasone)</w:t>
      </w:r>
      <w:r w:rsidRPr="00F36F3A">
        <w:rPr>
          <w:sz w:val="20"/>
          <w:szCs w:val="20"/>
        </w:rPr>
        <w:t>.</w:t>
      </w:r>
    </w:p>
    <w:tbl>
      <w:tblPr>
        <w:tblW w:w="4226" w:type="dxa"/>
        <w:tblInd w:w="9"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2066"/>
        <w:gridCol w:w="1080"/>
        <w:gridCol w:w="1080"/>
      </w:tblGrid>
      <w:tr w:rsidR="00F652B3" w:rsidRPr="00534F66" w:rsidTr="00CE5F10">
        <w:trPr>
          <w:trHeight w:val="330"/>
        </w:trPr>
        <w:tc>
          <w:tcPr>
            <w:tcW w:w="2066" w:type="dxa"/>
            <w:tcBorders>
              <w:top w:val="single" w:sz="4" w:space="0" w:color="auto"/>
              <w:bottom w:val="nil"/>
            </w:tcBorders>
            <w:noWrap/>
            <w:vAlign w:val="bottom"/>
          </w:tcPr>
          <w:p w:rsidR="00F652B3" w:rsidRPr="00534F66" w:rsidRDefault="00F652B3" w:rsidP="00D04874">
            <w:pPr>
              <w:rPr>
                <w:rFonts w:eastAsia="SimSun"/>
                <w:i/>
                <w:sz w:val="20"/>
                <w:szCs w:val="20"/>
                <w:lang w:eastAsia="zh-CN"/>
              </w:rPr>
            </w:pPr>
            <w:r w:rsidRPr="00534F66">
              <w:rPr>
                <w:i/>
                <w:sz w:val="20"/>
                <w:szCs w:val="20"/>
              </w:rPr>
              <w:t>Investigation</w:t>
            </w:r>
          </w:p>
          <w:p w:rsidR="00F652B3" w:rsidRPr="00534F66" w:rsidRDefault="00F652B3" w:rsidP="00D04874">
            <w:pPr>
              <w:rPr>
                <w:rFonts w:eastAsia="SimSun"/>
                <w:i/>
                <w:sz w:val="20"/>
                <w:szCs w:val="20"/>
                <w:lang w:eastAsia="zh-CN"/>
              </w:rPr>
            </w:pPr>
          </w:p>
        </w:tc>
        <w:tc>
          <w:tcPr>
            <w:tcW w:w="1080" w:type="dxa"/>
            <w:tcBorders>
              <w:top w:val="single" w:sz="4" w:space="0" w:color="auto"/>
              <w:bottom w:val="nil"/>
            </w:tcBorders>
            <w:noWrap/>
            <w:vAlign w:val="bottom"/>
          </w:tcPr>
          <w:p w:rsidR="00F652B3" w:rsidRDefault="00F652B3" w:rsidP="00D04874">
            <w:pPr>
              <w:rPr>
                <w:i/>
                <w:sz w:val="20"/>
                <w:szCs w:val="20"/>
              </w:rPr>
            </w:pPr>
            <w:r w:rsidRPr="00534F66">
              <w:rPr>
                <w:i/>
                <w:sz w:val="20"/>
                <w:szCs w:val="20"/>
              </w:rPr>
              <w:t>Group A</w:t>
            </w:r>
          </w:p>
          <w:p w:rsidR="00F652B3" w:rsidRPr="00534F66" w:rsidRDefault="00F652B3" w:rsidP="00D04874">
            <w:pPr>
              <w:rPr>
                <w:rFonts w:eastAsia="SimSun"/>
                <w:i/>
                <w:sz w:val="20"/>
                <w:szCs w:val="20"/>
                <w:lang w:eastAsia="zh-CN"/>
              </w:rPr>
            </w:pPr>
            <w:r w:rsidRPr="00534F66">
              <w:rPr>
                <w:i/>
                <w:sz w:val="20"/>
                <w:szCs w:val="20"/>
              </w:rPr>
              <w:t>(n=15)</w:t>
            </w:r>
          </w:p>
        </w:tc>
        <w:tc>
          <w:tcPr>
            <w:tcW w:w="1080" w:type="dxa"/>
            <w:tcBorders>
              <w:top w:val="single" w:sz="4" w:space="0" w:color="auto"/>
              <w:bottom w:val="nil"/>
            </w:tcBorders>
            <w:vAlign w:val="bottom"/>
          </w:tcPr>
          <w:p w:rsidR="00F652B3" w:rsidRPr="00534F66" w:rsidRDefault="00F652B3" w:rsidP="00D04874">
            <w:pPr>
              <w:rPr>
                <w:rFonts w:eastAsia="SimSun"/>
                <w:i/>
                <w:sz w:val="20"/>
                <w:szCs w:val="20"/>
                <w:lang w:eastAsia="zh-CN"/>
              </w:rPr>
            </w:pPr>
            <w:r w:rsidRPr="00534F66">
              <w:rPr>
                <w:i/>
                <w:sz w:val="20"/>
                <w:szCs w:val="20"/>
              </w:rPr>
              <w:t>Group B</w:t>
            </w:r>
            <w:r>
              <w:rPr>
                <w:i/>
                <w:sz w:val="20"/>
                <w:szCs w:val="20"/>
              </w:rPr>
              <w:t xml:space="preserve"> </w:t>
            </w:r>
          </w:p>
          <w:p w:rsidR="00F652B3" w:rsidRPr="00534F66" w:rsidRDefault="00F652B3" w:rsidP="00D04874">
            <w:pPr>
              <w:rPr>
                <w:rFonts w:eastAsia="SimSun"/>
                <w:i/>
                <w:sz w:val="20"/>
                <w:szCs w:val="20"/>
                <w:lang w:eastAsia="zh-CN"/>
              </w:rPr>
            </w:pPr>
            <w:r w:rsidRPr="00534F66">
              <w:rPr>
                <w:i/>
                <w:sz w:val="20"/>
                <w:szCs w:val="20"/>
              </w:rPr>
              <w:t>(n=15)</w:t>
            </w:r>
          </w:p>
        </w:tc>
      </w:tr>
      <w:tr w:rsidR="00F652B3" w:rsidRPr="00534F66" w:rsidTr="00CE5F10">
        <w:trPr>
          <w:trHeight w:val="70"/>
        </w:trPr>
        <w:tc>
          <w:tcPr>
            <w:tcW w:w="2066" w:type="dxa"/>
            <w:tcBorders>
              <w:top w:val="nil"/>
              <w:bottom w:val="single" w:sz="4" w:space="0" w:color="auto"/>
            </w:tcBorders>
            <w:noWrap/>
            <w:vAlign w:val="bottom"/>
          </w:tcPr>
          <w:p w:rsidR="00F652B3" w:rsidRPr="00534F66" w:rsidRDefault="00F652B3" w:rsidP="00D04874">
            <w:pPr>
              <w:rPr>
                <w:rFonts w:eastAsia="SimSun"/>
                <w:i/>
                <w:sz w:val="20"/>
                <w:szCs w:val="20"/>
                <w:lang w:eastAsia="zh-CN"/>
              </w:rPr>
            </w:pPr>
          </w:p>
        </w:tc>
        <w:tc>
          <w:tcPr>
            <w:tcW w:w="1080" w:type="dxa"/>
            <w:tcBorders>
              <w:top w:val="nil"/>
              <w:bottom w:val="single" w:sz="4" w:space="0" w:color="auto"/>
            </w:tcBorders>
            <w:noWrap/>
            <w:vAlign w:val="bottom"/>
          </w:tcPr>
          <w:p w:rsidR="00F652B3" w:rsidRPr="00534F66" w:rsidRDefault="00F652B3" w:rsidP="00D04874">
            <w:pPr>
              <w:rPr>
                <w:rFonts w:eastAsia="SimSun"/>
                <w:i/>
                <w:sz w:val="20"/>
                <w:szCs w:val="20"/>
                <w:lang w:eastAsia="zh-CN"/>
              </w:rPr>
            </w:pPr>
            <w:r w:rsidRPr="00534F66">
              <w:rPr>
                <w:i/>
                <w:sz w:val="20"/>
                <w:szCs w:val="20"/>
              </w:rPr>
              <w:t>Mean</w:t>
            </w:r>
          </w:p>
        </w:tc>
        <w:tc>
          <w:tcPr>
            <w:tcW w:w="1080" w:type="dxa"/>
            <w:tcBorders>
              <w:top w:val="nil"/>
              <w:bottom w:val="single" w:sz="4" w:space="0" w:color="auto"/>
            </w:tcBorders>
            <w:noWrap/>
            <w:vAlign w:val="bottom"/>
          </w:tcPr>
          <w:p w:rsidR="00F652B3" w:rsidRPr="00534F66" w:rsidRDefault="00F652B3" w:rsidP="00D04874">
            <w:pPr>
              <w:rPr>
                <w:rFonts w:eastAsia="SimSun"/>
                <w:i/>
                <w:sz w:val="20"/>
                <w:szCs w:val="20"/>
                <w:lang w:eastAsia="zh-CN"/>
              </w:rPr>
            </w:pPr>
            <w:r w:rsidRPr="00534F66">
              <w:rPr>
                <w:i/>
                <w:sz w:val="20"/>
                <w:szCs w:val="20"/>
              </w:rPr>
              <w:t>Mean</w:t>
            </w:r>
          </w:p>
        </w:tc>
      </w:tr>
      <w:tr w:rsidR="00F652B3" w:rsidRPr="003903E0" w:rsidTr="00CE5F10">
        <w:trPr>
          <w:trHeight w:val="70"/>
        </w:trPr>
        <w:tc>
          <w:tcPr>
            <w:tcW w:w="2066" w:type="dxa"/>
            <w:tcBorders>
              <w:top w:val="single" w:sz="4" w:space="0" w:color="auto"/>
            </w:tcBorders>
            <w:noWrap/>
            <w:vAlign w:val="bottom"/>
          </w:tcPr>
          <w:p w:rsidR="00F652B3" w:rsidRPr="00534F66" w:rsidRDefault="00F652B3" w:rsidP="00D04874">
            <w:pPr>
              <w:tabs>
                <w:tab w:val="left" w:pos="363"/>
              </w:tabs>
              <w:rPr>
                <w:rFonts w:eastAsia="SimSun"/>
                <w:sz w:val="20"/>
                <w:szCs w:val="20"/>
                <w:lang w:eastAsia="zh-CN"/>
              </w:rPr>
            </w:pPr>
            <w:r w:rsidRPr="00534F66">
              <w:rPr>
                <w:sz w:val="20"/>
                <w:szCs w:val="20"/>
              </w:rPr>
              <w:t>Hb (gm/dl.)</w:t>
            </w:r>
          </w:p>
        </w:tc>
        <w:tc>
          <w:tcPr>
            <w:tcW w:w="1080" w:type="dxa"/>
            <w:tcBorders>
              <w:top w:val="single" w:sz="4" w:space="0" w:color="auto"/>
            </w:tcBorders>
            <w:noWrap/>
            <w:vAlign w:val="bottom"/>
          </w:tcPr>
          <w:p w:rsidR="00F652B3" w:rsidRPr="003903E0" w:rsidRDefault="00F652B3" w:rsidP="00D04874">
            <w:pPr>
              <w:rPr>
                <w:rFonts w:eastAsia="SimSun"/>
                <w:sz w:val="20"/>
                <w:szCs w:val="20"/>
                <w:lang w:eastAsia="zh-CN"/>
              </w:rPr>
            </w:pPr>
          </w:p>
        </w:tc>
        <w:tc>
          <w:tcPr>
            <w:tcW w:w="1080" w:type="dxa"/>
            <w:tcBorders>
              <w:top w:val="single" w:sz="4" w:space="0" w:color="auto"/>
            </w:tcBorders>
            <w:noWrap/>
            <w:vAlign w:val="bottom"/>
          </w:tcPr>
          <w:p w:rsidR="00F652B3" w:rsidRPr="003903E0" w:rsidRDefault="00F652B3" w:rsidP="00D04874">
            <w:pPr>
              <w:rPr>
                <w:rFonts w:eastAsia="SimSun"/>
                <w:sz w:val="20"/>
                <w:szCs w:val="20"/>
                <w:lang w:eastAsia="zh-CN"/>
              </w:rPr>
            </w:pPr>
          </w:p>
        </w:tc>
      </w:tr>
      <w:tr w:rsidR="00F652B3" w:rsidRPr="003903E0" w:rsidTr="00CE5F10">
        <w:trPr>
          <w:trHeight w:val="125"/>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Baseline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12.3±1.9</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13.2±1.0</w:t>
            </w: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8</w:t>
            </w:r>
            <w:r w:rsidRPr="003903E0">
              <w:rPr>
                <w:sz w:val="20"/>
                <w:szCs w:val="20"/>
                <w:vertAlign w:val="superscript"/>
              </w:rPr>
              <w:t>th</w:t>
            </w:r>
            <w:r w:rsidRPr="003903E0">
              <w:rPr>
                <w:sz w:val="20"/>
                <w:szCs w:val="20"/>
              </w:rPr>
              <w:t xml:space="preserve"> weeks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12.4</w:t>
            </w:r>
            <w:r>
              <w:rPr>
                <w:sz w:val="20"/>
                <w:szCs w:val="20"/>
              </w:rPr>
              <w:t>±</w:t>
            </w:r>
            <w:r w:rsidRPr="003903E0">
              <w:rPr>
                <w:sz w:val="20"/>
                <w:szCs w:val="20"/>
              </w:rPr>
              <w:t>1.8</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13.0±1.2</w:t>
            </w:r>
          </w:p>
        </w:tc>
      </w:tr>
      <w:tr w:rsidR="00F652B3" w:rsidRPr="003903E0" w:rsidTr="00CE5F10">
        <w:trPr>
          <w:trHeight w:val="70"/>
        </w:trPr>
        <w:tc>
          <w:tcPr>
            <w:tcW w:w="2066" w:type="dxa"/>
            <w:noWrap/>
            <w:vAlign w:val="bottom"/>
          </w:tcPr>
          <w:p w:rsidR="00F652B3" w:rsidRPr="00534F66" w:rsidRDefault="00F652B3" w:rsidP="00D04874">
            <w:pPr>
              <w:tabs>
                <w:tab w:val="left" w:pos="363"/>
              </w:tabs>
              <w:rPr>
                <w:rFonts w:eastAsia="SimSun"/>
                <w:sz w:val="20"/>
                <w:szCs w:val="20"/>
                <w:lang w:eastAsia="zh-CN"/>
              </w:rPr>
            </w:pPr>
            <w:r w:rsidRPr="00534F66">
              <w:rPr>
                <w:sz w:val="20"/>
                <w:szCs w:val="20"/>
              </w:rPr>
              <w:t>ESR (in 1</w:t>
            </w:r>
            <w:r w:rsidRPr="00534F66">
              <w:rPr>
                <w:sz w:val="20"/>
                <w:szCs w:val="20"/>
                <w:vertAlign w:val="superscript"/>
              </w:rPr>
              <w:t>st</w:t>
            </w:r>
            <w:r w:rsidRPr="00534F66">
              <w:rPr>
                <w:sz w:val="20"/>
                <w:szCs w:val="20"/>
              </w:rPr>
              <w:t xml:space="preserve"> hr.)</w:t>
            </w:r>
          </w:p>
        </w:tc>
        <w:tc>
          <w:tcPr>
            <w:tcW w:w="1080" w:type="dxa"/>
            <w:noWrap/>
            <w:vAlign w:val="bottom"/>
          </w:tcPr>
          <w:p w:rsidR="00F652B3" w:rsidRPr="003903E0" w:rsidRDefault="00F652B3" w:rsidP="00D04874">
            <w:pPr>
              <w:rPr>
                <w:rFonts w:eastAsia="SimSun"/>
                <w:sz w:val="20"/>
                <w:szCs w:val="20"/>
                <w:lang w:eastAsia="zh-CN"/>
              </w:rPr>
            </w:pPr>
          </w:p>
        </w:tc>
        <w:tc>
          <w:tcPr>
            <w:tcW w:w="1080" w:type="dxa"/>
            <w:noWrap/>
            <w:vAlign w:val="bottom"/>
          </w:tcPr>
          <w:p w:rsidR="00F652B3" w:rsidRPr="003903E0" w:rsidRDefault="00F652B3" w:rsidP="00D04874">
            <w:pPr>
              <w:rPr>
                <w:rFonts w:eastAsia="SimSun"/>
                <w:sz w:val="20"/>
                <w:szCs w:val="20"/>
                <w:lang w:eastAsia="zh-CN"/>
              </w:rPr>
            </w:pPr>
          </w:p>
        </w:tc>
      </w:tr>
      <w:tr w:rsidR="00F652B3" w:rsidRPr="003903E0" w:rsidTr="00CE5F10">
        <w:trPr>
          <w:trHeight w:val="125"/>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Baseline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22.7±18</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17.0±11.9</w:t>
            </w: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8</w:t>
            </w:r>
            <w:r w:rsidRPr="003903E0">
              <w:rPr>
                <w:sz w:val="20"/>
                <w:szCs w:val="20"/>
                <w:vertAlign w:val="superscript"/>
              </w:rPr>
              <w:t>th</w:t>
            </w:r>
            <w:r w:rsidRPr="003903E0">
              <w:rPr>
                <w:sz w:val="20"/>
                <w:szCs w:val="20"/>
              </w:rPr>
              <w:t xml:space="preserve"> weeks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19.1±15.1</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15.3</w:t>
            </w:r>
          </w:p>
        </w:tc>
      </w:tr>
      <w:tr w:rsidR="00F652B3" w:rsidRPr="003903E0" w:rsidTr="00CE5F10">
        <w:trPr>
          <w:trHeight w:val="98"/>
        </w:trPr>
        <w:tc>
          <w:tcPr>
            <w:tcW w:w="2066" w:type="dxa"/>
            <w:noWrap/>
            <w:vAlign w:val="bottom"/>
          </w:tcPr>
          <w:p w:rsidR="00F652B3" w:rsidRPr="00534F66" w:rsidRDefault="00F652B3" w:rsidP="00D04874">
            <w:pPr>
              <w:tabs>
                <w:tab w:val="left" w:pos="363"/>
              </w:tabs>
              <w:rPr>
                <w:rFonts w:eastAsia="SimSun"/>
                <w:sz w:val="20"/>
                <w:szCs w:val="20"/>
                <w:lang w:eastAsia="zh-CN"/>
              </w:rPr>
            </w:pPr>
            <w:r w:rsidRPr="00534F66">
              <w:rPr>
                <w:sz w:val="20"/>
                <w:szCs w:val="20"/>
              </w:rPr>
              <w:t>WBC (×10</w:t>
            </w:r>
            <w:r w:rsidRPr="00534F66">
              <w:rPr>
                <w:sz w:val="20"/>
                <w:szCs w:val="20"/>
                <w:vertAlign w:val="superscript"/>
              </w:rPr>
              <w:t>9</w:t>
            </w:r>
            <w:r w:rsidRPr="00534F66">
              <w:rPr>
                <w:sz w:val="20"/>
                <w:szCs w:val="20"/>
              </w:rPr>
              <w:t>/L)</w:t>
            </w:r>
          </w:p>
        </w:tc>
        <w:tc>
          <w:tcPr>
            <w:tcW w:w="1080" w:type="dxa"/>
            <w:noWrap/>
            <w:vAlign w:val="bottom"/>
          </w:tcPr>
          <w:p w:rsidR="00F652B3" w:rsidRPr="003903E0" w:rsidRDefault="00F652B3" w:rsidP="00D04874">
            <w:pPr>
              <w:rPr>
                <w:rFonts w:eastAsia="SimSun"/>
                <w:sz w:val="20"/>
                <w:szCs w:val="20"/>
                <w:lang w:eastAsia="zh-CN"/>
              </w:rPr>
            </w:pPr>
          </w:p>
        </w:tc>
        <w:tc>
          <w:tcPr>
            <w:tcW w:w="1080" w:type="dxa"/>
            <w:noWrap/>
            <w:vAlign w:val="bottom"/>
          </w:tcPr>
          <w:p w:rsidR="00F652B3" w:rsidRPr="003903E0" w:rsidRDefault="00F652B3" w:rsidP="00D04874">
            <w:pPr>
              <w:rPr>
                <w:rFonts w:eastAsia="SimSun"/>
                <w:sz w:val="20"/>
                <w:szCs w:val="20"/>
                <w:lang w:eastAsia="zh-CN"/>
              </w:rPr>
            </w:pP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Baseline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9.2±2.3</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9.0±1.9</w:t>
            </w: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8</w:t>
            </w:r>
            <w:r w:rsidRPr="003903E0">
              <w:rPr>
                <w:sz w:val="20"/>
                <w:szCs w:val="20"/>
                <w:vertAlign w:val="superscript"/>
              </w:rPr>
              <w:t>th</w:t>
            </w:r>
            <w:r w:rsidRPr="003903E0">
              <w:rPr>
                <w:sz w:val="20"/>
                <w:szCs w:val="20"/>
              </w:rPr>
              <w:t xml:space="preserve"> weeks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8.5±2.3</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8.9±2.3</w:t>
            </w:r>
          </w:p>
        </w:tc>
      </w:tr>
      <w:tr w:rsidR="00F652B3" w:rsidRPr="003903E0" w:rsidTr="00CE5F10">
        <w:trPr>
          <w:trHeight w:val="98"/>
        </w:trPr>
        <w:tc>
          <w:tcPr>
            <w:tcW w:w="2066" w:type="dxa"/>
            <w:noWrap/>
            <w:vAlign w:val="bottom"/>
          </w:tcPr>
          <w:p w:rsidR="00F652B3" w:rsidRPr="00534F66" w:rsidRDefault="00F652B3" w:rsidP="00D04874">
            <w:pPr>
              <w:tabs>
                <w:tab w:val="left" w:pos="363"/>
              </w:tabs>
              <w:rPr>
                <w:rFonts w:eastAsia="SimSun"/>
                <w:sz w:val="20"/>
                <w:szCs w:val="20"/>
                <w:lang w:eastAsia="zh-CN"/>
              </w:rPr>
            </w:pPr>
            <w:r w:rsidRPr="00534F66">
              <w:rPr>
                <w:sz w:val="20"/>
                <w:szCs w:val="20"/>
              </w:rPr>
              <w:t>Platelet count ((×10</w:t>
            </w:r>
            <w:r w:rsidRPr="00534F66">
              <w:rPr>
                <w:sz w:val="20"/>
                <w:szCs w:val="20"/>
                <w:vertAlign w:val="superscript"/>
              </w:rPr>
              <w:t>9</w:t>
            </w:r>
            <w:r w:rsidRPr="00534F66">
              <w:rPr>
                <w:sz w:val="20"/>
                <w:szCs w:val="20"/>
              </w:rPr>
              <w:t>/L))</w:t>
            </w:r>
          </w:p>
        </w:tc>
        <w:tc>
          <w:tcPr>
            <w:tcW w:w="1080" w:type="dxa"/>
            <w:noWrap/>
            <w:vAlign w:val="bottom"/>
          </w:tcPr>
          <w:p w:rsidR="00F652B3" w:rsidRPr="003903E0" w:rsidRDefault="00F652B3" w:rsidP="00D04874">
            <w:pPr>
              <w:rPr>
                <w:rFonts w:eastAsia="SimSun"/>
                <w:sz w:val="20"/>
                <w:szCs w:val="20"/>
                <w:lang w:eastAsia="zh-CN"/>
              </w:rPr>
            </w:pPr>
          </w:p>
        </w:tc>
        <w:tc>
          <w:tcPr>
            <w:tcW w:w="1080" w:type="dxa"/>
            <w:noWrap/>
            <w:vAlign w:val="bottom"/>
          </w:tcPr>
          <w:p w:rsidR="00F652B3" w:rsidRPr="003903E0" w:rsidRDefault="00F652B3" w:rsidP="00D04874">
            <w:pPr>
              <w:rPr>
                <w:rFonts w:eastAsia="SimSun"/>
                <w:sz w:val="20"/>
                <w:szCs w:val="20"/>
                <w:lang w:eastAsia="zh-CN"/>
              </w:rPr>
            </w:pPr>
          </w:p>
        </w:tc>
      </w:tr>
      <w:tr w:rsidR="00F652B3" w:rsidRPr="003903E0" w:rsidTr="00CE5F10">
        <w:trPr>
          <w:trHeight w:val="125"/>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Baseline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276±62.6</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270.7±54</w:t>
            </w: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8</w:t>
            </w:r>
            <w:r w:rsidRPr="003903E0">
              <w:rPr>
                <w:sz w:val="20"/>
                <w:szCs w:val="20"/>
                <w:vertAlign w:val="superscript"/>
              </w:rPr>
              <w:t>th</w:t>
            </w:r>
            <w:r w:rsidRPr="003903E0">
              <w:rPr>
                <w:sz w:val="20"/>
                <w:szCs w:val="20"/>
              </w:rPr>
              <w:t xml:space="preserve"> weeks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255.6±36.5</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259.1±45.</w:t>
            </w:r>
            <w:r>
              <w:rPr>
                <w:sz w:val="20"/>
                <w:szCs w:val="20"/>
              </w:rPr>
              <w:t>1</w:t>
            </w:r>
          </w:p>
        </w:tc>
      </w:tr>
      <w:tr w:rsidR="00F652B3" w:rsidRPr="003903E0" w:rsidTr="00CE5F10">
        <w:trPr>
          <w:trHeight w:val="70"/>
        </w:trPr>
        <w:tc>
          <w:tcPr>
            <w:tcW w:w="2066" w:type="dxa"/>
            <w:noWrap/>
            <w:vAlign w:val="bottom"/>
          </w:tcPr>
          <w:p w:rsidR="00F652B3" w:rsidRPr="00534F66" w:rsidRDefault="00F652B3" w:rsidP="00D04874">
            <w:pPr>
              <w:tabs>
                <w:tab w:val="left" w:pos="363"/>
              </w:tabs>
              <w:rPr>
                <w:rFonts w:eastAsia="SimSun"/>
                <w:sz w:val="20"/>
                <w:szCs w:val="20"/>
                <w:lang w:eastAsia="zh-CN"/>
              </w:rPr>
            </w:pPr>
            <w:r w:rsidRPr="00534F66">
              <w:rPr>
                <w:sz w:val="20"/>
                <w:szCs w:val="20"/>
              </w:rPr>
              <w:t>Serum ALT (U/L)</w:t>
            </w:r>
          </w:p>
        </w:tc>
        <w:tc>
          <w:tcPr>
            <w:tcW w:w="1080" w:type="dxa"/>
            <w:noWrap/>
            <w:vAlign w:val="bottom"/>
          </w:tcPr>
          <w:p w:rsidR="00F652B3" w:rsidRPr="003903E0" w:rsidRDefault="00F652B3" w:rsidP="00D04874">
            <w:pPr>
              <w:rPr>
                <w:rFonts w:eastAsia="SimSun"/>
                <w:sz w:val="20"/>
                <w:szCs w:val="20"/>
                <w:lang w:eastAsia="zh-CN"/>
              </w:rPr>
            </w:pPr>
          </w:p>
        </w:tc>
        <w:tc>
          <w:tcPr>
            <w:tcW w:w="1080" w:type="dxa"/>
            <w:noWrap/>
            <w:vAlign w:val="bottom"/>
          </w:tcPr>
          <w:p w:rsidR="00F652B3" w:rsidRPr="003903E0" w:rsidRDefault="00F652B3" w:rsidP="00D04874">
            <w:pPr>
              <w:rPr>
                <w:rFonts w:eastAsia="SimSun"/>
                <w:sz w:val="20"/>
                <w:szCs w:val="20"/>
                <w:lang w:eastAsia="zh-CN"/>
              </w:rPr>
            </w:pP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Baseline</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29.5±11.8</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24.1±10.5</w:t>
            </w:r>
          </w:p>
        </w:tc>
      </w:tr>
      <w:tr w:rsidR="00F652B3" w:rsidRPr="003903E0" w:rsidTr="00CE5F10">
        <w:trPr>
          <w:trHeight w:val="70"/>
        </w:trPr>
        <w:tc>
          <w:tcPr>
            <w:tcW w:w="2066" w:type="dxa"/>
            <w:noWrap/>
            <w:vAlign w:val="bottom"/>
          </w:tcPr>
          <w:p w:rsidR="00F652B3" w:rsidRPr="003903E0" w:rsidRDefault="00F652B3" w:rsidP="00D04874">
            <w:pPr>
              <w:tabs>
                <w:tab w:val="left" w:pos="363"/>
              </w:tabs>
              <w:ind w:left="144"/>
              <w:rPr>
                <w:rFonts w:eastAsia="SimSun"/>
                <w:sz w:val="20"/>
                <w:szCs w:val="20"/>
                <w:lang w:eastAsia="zh-CN"/>
              </w:rPr>
            </w:pPr>
            <w:r w:rsidRPr="003903E0">
              <w:rPr>
                <w:sz w:val="20"/>
                <w:szCs w:val="20"/>
              </w:rPr>
              <w:t>8</w:t>
            </w:r>
            <w:r w:rsidRPr="003903E0">
              <w:rPr>
                <w:sz w:val="20"/>
                <w:szCs w:val="20"/>
                <w:vertAlign w:val="superscript"/>
              </w:rPr>
              <w:t>th</w:t>
            </w:r>
            <w:r w:rsidRPr="003903E0">
              <w:rPr>
                <w:sz w:val="20"/>
                <w:szCs w:val="20"/>
              </w:rPr>
              <w:t xml:space="preserve"> weeks</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27.8±15.2</w:t>
            </w:r>
          </w:p>
        </w:tc>
        <w:tc>
          <w:tcPr>
            <w:tcW w:w="1080" w:type="dxa"/>
            <w:noWrap/>
            <w:vAlign w:val="bottom"/>
          </w:tcPr>
          <w:p w:rsidR="00F652B3" w:rsidRPr="003903E0" w:rsidRDefault="00F652B3" w:rsidP="00D04874">
            <w:pPr>
              <w:rPr>
                <w:rFonts w:eastAsia="SimSun"/>
                <w:sz w:val="20"/>
                <w:szCs w:val="20"/>
                <w:lang w:eastAsia="zh-CN"/>
              </w:rPr>
            </w:pPr>
            <w:r w:rsidRPr="003903E0">
              <w:rPr>
                <w:sz w:val="20"/>
                <w:szCs w:val="20"/>
              </w:rPr>
              <w:t>26.0±7.3</w:t>
            </w:r>
          </w:p>
        </w:tc>
      </w:tr>
    </w:tbl>
    <w:p w:rsidR="00F652B3" w:rsidRPr="003903E0" w:rsidRDefault="00F652B3" w:rsidP="00F652B3">
      <w:pPr>
        <w:outlineLvl w:val="0"/>
        <w:rPr>
          <w:iCs/>
          <w:sz w:val="20"/>
          <w:szCs w:val="20"/>
        </w:rPr>
      </w:pPr>
      <w:r>
        <w:rPr>
          <w:iCs/>
          <w:sz w:val="20"/>
          <w:szCs w:val="20"/>
        </w:rPr>
        <w:t>Not significant</w:t>
      </w:r>
      <w:r w:rsidRPr="003903E0">
        <w:rPr>
          <w:iCs/>
          <w:sz w:val="20"/>
          <w:szCs w:val="20"/>
        </w:rPr>
        <w:t xml:space="preserve"> </w:t>
      </w:r>
      <w:r w:rsidRPr="00F652B3">
        <w:rPr>
          <w:i/>
          <w:iCs/>
          <w:sz w:val="20"/>
          <w:szCs w:val="20"/>
        </w:rPr>
        <w:t xml:space="preserve">P </w:t>
      </w:r>
      <w:r w:rsidRPr="003903E0">
        <w:rPr>
          <w:iCs/>
          <w:sz w:val="20"/>
          <w:szCs w:val="20"/>
        </w:rPr>
        <w:t>value reached from unpaired t-test.</w:t>
      </w:r>
    </w:p>
    <w:p w:rsidR="00BE0CDE" w:rsidRPr="00881465" w:rsidRDefault="00D04874" w:rsidP="00CE5F10">
      <w:pPr>
        <w:spacing w:before="100" w:beforeAutospacing="1" w:after="100" w:afterAutospacing="1" w:line="288" w:lineRule="auto"/>
        <w:jc w:val="both"/>
        <w:outlineLvl w:val="0"/>
        <w:rPr>
          <w:sz w:val="22"/>
          <w:szCs w:val="22"/>
        </w:rPr>
      </w:pPr>
      <w:r>
        <w:rPr>
          <w:sz w:val="22"/>
          <w:szCs w:val="22"/>
        </w:rPr>
        <w:t xml:space="preserve">Mean </w:t>
      </w:r>
      <w:r w:rsidR="00BE0CDE" w:rsidRPr="00881465">
        <w:rPr>
          <w:sz w:val="22"/>
          <w:szCs w:val="22"/>
        </w:rPr>
        <w:t xml:space="preserve">PASI score of </w:t>
      </w:r>
      <w:r w:rsidR="00121417">
        <w:rPr>
          <w:sz w:val="22"/>
          <w:szCs w:val="22"/>
        </w:rPr>
        <w:t>g</w:t>
      </w:r>
      <w:r w:rsidR="00BE0CDE" w:rsidRPr="00881465">
        <w:rPr>
          <w:sz w:val="22"/>
          <w:szCs w:val="22"/>
        </w:rPr>
        <w:t xml:space="preserve">roup A and </w:t>
      </w:r>
      <w:r w:rsidR="00121417">
        <w:rPr>
          <w:sz w:val="22"/>
          <w:szCs w:val="22"/>
        </w:rPr>
        <w:t>g</w:t>
      </w:r>
      <w:r w:rsidR="00BE0CDE" w:rsidRPr="00881465">
        <w:rPr>
          <w:sz w:val="22"/>
          <w:szCs w:val="22"/>
        </w:rPr>
        <w:t>roup B at baseline was 6.7±4.5 and 5.5±4.2</w:t>
      </w:r>
      <w:r w:rsidR="00121417">
        <w:rPr>
          <w:sz w:val="22"/>
          <w:szCs w:val="22"/>
        </w:rPr>
        <w:t>,</w:t>
      </w:r>
      <w:r w:rsidR="00BE0CDE" w:rsidRPr="00881465">
        <w:rPr>
          <w:sz w:val="22"/>
          <w:szCs w:val="22"/>
        </w:rPr>
        <w:t xml:space="preserve"> respectively. </w:t>
      </w:r>
      <w:r>
        <w:rPr>
          <w:sz w:val="22"/>
          <w:szCs w:val="22"/>
        </w:rPr>
        <w:t>A</w:t>
      </w:r>
      <w:r w:rsidRPr="00881465">
        <w:rPr>
          <w:sz w:val="22"/>
          <w:szCs w:val="22"/>
        </w:rPr>
        <w:t>fter 4</w:t>
      </w:r>
      <w:r w:rsidRPr="00881465">
        <w:rPr>
          <w:sz w:val="22"/>
          <w:szCs w:val="22"/>
          <w:vertAlign w:val="superscript"/>
        </w:rPr>
        <w:t>th</w:t>
      </w:r>
      <w:r w:rsidRPr="00881465">
        <w:rPr>
          <w:sz w:val="22"/>
          <w:szCs w:val="22"/>
        </w:rPr>
        <w:t xml:space="preserve"> weeks therapy</w:t>
      </w:r>
      <w:r>
        <w:rPr>
          <w:sz w:val="22"/>
          <w:szCs w:val="22"/>
        </w:rPr>
        <w:t>, t</w:t>
      </w:r>
      <w:r w:rsidR="00BE0CDE" w:rsidRPr="00881465">
        <w:rPr>
          <w:sz w:val="22"/>
          <w:szCs w:val="22"/>
        </w:rPr>
        <w:t xml:space="preserve">he mean PASI score </w:t>
      </w:r>
      <w:r>
        <w:rPr>
          <w:sz w:val="22"/>
          <w:szCs w:val="22"/>
        </w:rPr>
        <w:t>reduced</w:t>
      </w:r>
      <w:r w:rsidR="00BE0CDE" w:rsidRPr="00881465">
        <w:rPr>
          <w:sz w:val="22"/>
          <w:szCs w:val="22"/>
        </w:rPr>
        <w:t xml:space="preserve"> </w:t>
      </w:r>
      <w:r>
        <w:rPr>
          <w:sz w:val="22"/>
          <w:szCs w:val="22"/>
        </w:rPr>
        <w:t>to</w:t>
      </w:r>
      <w:r w:rsidR="00BE0CDE" w:rsidRPr="00881465">
        <w:rPr>
          <w:sz w:val="22"/>
          <w:szCs w:val="22"/>
        </w:rPr>
        <w:t xml:space="preserve"> 3.4±2.6 and 3.1±2.1 for group A and </w:t>
      </w:r>
      <w:r w:rsidR="00121417">
        <w:rPr>
          <w:sz w:val="22"/>
          <w:szCs w:val="22"/>
        </w:rPr>
        <w:t>g</w:t>
      </w:r>
      <w:r w:rsidR="00BE0CDE" w:rsidRPr="00881465">
        <w:rPr>
          <w:sz w:val="22"/>
          <w:szCs w:val="22"/>
        </w:rPr>
        <w:t>roup B</w:t>
      </w:r>
      <w:r w:rsidR="00121417">
        <w:rPr>
          <w:sz w:val="22"/>
          <w:szCs w:val="22"/>
        </w:rPr>
        <w:t>,</w:t>
      </w:r>
      <w:r w:rsidR="00BE0CDE" w:rsidRPr="00881465">
        <w:rPr>
          <w:sz w:val="22"/>
          <w:szCs w:val="22"/>
        </w:rPr>
        <w:t xml:space="preserve"> respectively. After 8</w:t>
      </w:r>
      <w:r w:rsidR="00BE0CDE" w:rsidRPr="00881465">
        <w:rPr>
          <w:sz w:val="22"/>
          <w:szCs w:val="22"/>
          <w:vertAlign w:val="superscript"/>
        </w:rPr>
        <w:t>th</w:t>
      </w:r>
      <w:r w:rsidR="00BE0CDE" w:rsidRPr="00881465">
        <w:rPr>
          <w:sz w:val="22"/>
          <w:szCs w:val="22"/>
        </w:rPr>
        <w:t xml:space="preserve"> week</w:t>
      </w:r>
      <w:r>
        <w:rPr>
          <w:sz w:val="22"/>
          <w:szCs w:val="22"/>
        </w:rPr>
        <w:t>, the score further decreased to</w:t>
      </w:r>
      <w:r w:rsidR="00BE0CDE" w:rsidRPr="00881465">
        <w:rPr>
          <w:sz w:val="22"/>
          <w:szCs w:val="22"/>
        </w:rPr>
        <w:t xml:space="preserve"> 2.0±1.4 and 2</w:t>
      </w:r>
      <w:r w:rsidR="00121417">
        <w:rPr>
          <w:sz w:val="22"/>
          <w:szCs w:val="22"/>
        </w:rPr>
        <w:t>.5±1.4 in group A and group B</w:t>
      </w:r>
      <w:r>
        <w:rPr>
          <w:sz w:val="22"/>
          <w:szCs w:val="22"/>
        </w:rPr>
        <w:t>, respectively</w:t>
      </w:r>
      <w:r w:rsidR="00121417">
        <w:rPr>
          <w:sz w:val="22"/>
          <w:szCs w:val="22"/>
        </w:rPr>
        <w:t xml:space="preserve">. </w:t>
      </w:r>
      <w:r w:rsidR="00BE0CDE" w:rsidRPr="00881465">
        <w:rPr>
          <w:sz w:val="22"/>
          <w:szCs w:val="22"/>
        </w:rPr>
        <w:t>The mean difference of PASI at baseline, after 4</w:t>
      </w:r>
      <w:r w:rsidR="00BE0CDE" w:rsidRPr="00881465">
        <w:rPr>
          <w:sz w:val="22"/>
          <w:szCs w:val="22"/>
          <w:vertAlign w:val="superscript"/>
        </w:rPr>
        <w:t>th</w:t>
      </w:r>
      <w:r w:rsidR="00BE0CDE" w:rsidRPr="00881465">
        <w:rPr>
          <w:sz w:val="22"/>
          <w:szCs w:val="22"/>
        </w:rPr>
        <w:t xml:space="preserve"> week </w:t>
      </w:r>
      <w:r w:rsidR="00BE0CDE" w:rsidRPr="00881465">
        <w:rPr>
          <w:sz w:val="22"/>
          <w:szCs w:val="22"/>
        </w:rPr>
        <w:lastRenderedPageBreak/>
        <w:t>and after 8 weeks of therapy was not statistically significant (</w:t>
      </w:r>
      <w:r w:rsidR="00BE0CDE" w:rsidRPr="00121417">
        <w:rPr>
          <w:i/>
          <w:sz w:val="22"/>
          <w:szCs w:val="22"/>
        </w:rPr>
        <w:t>p</w:t>
      </w:r>
      <w:r w:rsidR="00BE0CDE" w:rsidRPr="00881465">
        <w:rPr>
          <w:sz w:val="22"/>
          <w:szCs w:val="22"/>
        </w:rPr>
        <w:t>&gt;0.05) between two groups. The mean percentage of PASI reduction after 4</w:t>
      </w:r>
      <w:r w:rsidR="00BE0CDE" w:rsidRPr="00881465">
        <w:rPr>
          <w:sz w:val="22"/>
          <w:szCs w:val="22"/>
          <w:vertAlign w:val="superscript"/>
        </w:rPr>
        <w:t>th</w:t>
      </w:r>
      <w:r w:rsidR="00BE0CDE" w:rsidRPr="00881465">
        <w:rPr>
          <w:sz w:val="22"/>
          <w:szCs w:val="22"/>
        </w:rPr>
        <w:t xml:space="preserve"> week of treatment was 39.4</w:t>
      </w:r>
      <w:r>
        <w:rPr>
          <w:sz w:val="22"/>
          <w:szCs w:val="22"/>
        </w:rPr>
        <w:t>%</w:t>
      </w:r>
      <w:r w:rsidR="00BE0CDE" w:rsidRPr="00881465">
        <w:rPr>
          <w:sz w:val="22"/>
          <w:szCs w:val="22"/>
        </w:rPr>
        <w:t xml:space="preserve"> and 35.4</w:t>
      </w:r>
      <w:r>
        <w:rPr>
          <w:sz w:val="22"/>
          <w:szCs w:val="22"/>
        </w:rPr>
        <w:t>%</w:t>
      </w:r>
      <w:r w:rsidR="00BE0CDE" w:rsidRPr="00881465">
        <w:rPr>
          <w:sz w:val="22"/>
          <w:szCs w:val="22"/>
        </w:rPr>
        <w:t xml:space="preserve"> in group A and group B</w:t>
      </w:r>
      <w:r>
        <w:rPr>
          <w:sz w:val="22"/>
          <w:szCs w:val="22"/>
        </w:rPr>
        <w:t>, respectively</w:t>
      </w:r>
      <w:r w:rsidR="00BE0CDE" w:rsidRPr="00881465">
        <w:rPr>
          <w:sz w:val="22"/>
          <w:szCs w:val="22"/>
        </w:rPr>
        <w:t xml:space="preserve"> (</w:t>
      </w:r>
      <w:r w:rsidR="00BE0CDE" w:rsidRPr="00121417">
        <w:rPr>
          <w:i/>
          <w:sz w:val="22"/>
          <w:szCs w:val="22"/>
        </w:rPr>
        <w:t>p</w:t>
      </w:r>
      <w:r w:rsidR="00BE0CDE" w:rsidRPr="00881465">
        <w:rPr>
          <w:sz w:val="22"/>
          <w:szCs w:val="22"/>
        </w:rPr>
        <w:t>&gt;0.05). The mean percentage of PASI reduction after 8</w:t>
      </w:r>
      <w:r w:rsidR="00BE0CDE" w:rsidRPr="00881465">
        <w:rPr>
          <w:sz w:val="22"/>
          <w:szCs w:val="22"/>
          <w:vertAlign w:val="superscript"/>
        </w:rPr>
        <w:t>th</w:t>
      </w:r>
      <w:r w:rsidR="00BE0CDE" w:rsidRPr="00881465">
        <w:rPr>
          <w:sz w:val="22"/>
          <w:szCs w:val="22"/>
        </w:rPr>
        <w:t xml:space="preserve"> week of therapy w</w:t>
      </w:r>
      <w:r w:rsidR="00121417">
        <w:rPr>
          <w:sz w:val="22"/>
          <w:szCs w:val="22"/>
        </w:rPr>
        <w:t>as 59.6</w:t>
      </w:r>
      <w:r>
        <w:rPr>
          <w:sz w:val="22"/>
          <w:szCs w:val="22"/>
        </w:rPr>
        <w:t>%</w:t>
      </w:r>
      <w:r w:rsidR="00121417">
        <w:rPr>
          <w:sz w:val="22"/>
          <w:szCs w:val="22"/>
        </w:rPr>
        <w:t xml:space="preserve"> in group A and 60.7</w:t>
      </w:r>
      <w:r>
        <w:rPr>
          <w:sz w:val="22"/>
          <w:szCs w:val="22"/>
        </w:rPr>
        <w:t>%</w:t>
      </w:r>
      <w:r w:rsidR="00121417">
        <w:rPr>
          <w:sz w:val="22"/>
          <w:szCs w:val="22"/>
        </w:rPr>
        <w:t xml:space="preserve"> in </w:t>
      </w:r>
      <w:r w:rsidR="00BE0CDE" w:rsidRPr="00881465">
        <w:rPr>
          <w:sz w:val="22"/>
          <w:szCs w:val="22"/>
        </w:rPr>
        <w:t>group B</w:t>
      </w:r>
      <w:r>
        <w:rPr>
          <w:sz w:val="22"/>
          <w:szCs w:val="22"/>
        </w:rPr>
        <w:t>,</w:t>
      </w:r>
      <w:r w:rsidR="00BE0CDE" w:rsidRPr="00881465">
        <w:rPr>
          <w:sz w:val="22"/>
          <w:szCs w:val="22"/>
        </w:rPr>
        <w:t xml:space="preserve"> respectively. The mean different was not statistically significant (</w:t>
      </w:r>
      <w:r w:rsidR="00BE0CDE" w:rsidRPr="00121417">
        <w:rPr>
          <w:i/>
          <w:sz w:val="22"/>
          <w:szCs w:val="22"/>
        </w:rPr>
        <w:t>p</w:t>
      </w:r>
      <w:r w:rsidR="00BE0CDE" w:rsidRPr="00881465">
        <w:rPr>
          <w:sz w:val="22"/>
          <w:szCs w:val="22"/>
        </w:rPr>
        <w:t>&gt;0.05) between both groups</w:t>
      </w:r>
      <w:r w:rsidR="0001203B">
        <w:rPr>
          <w:sz w:val="22"/>
          <w:szCs w:val="22"/>
        </w:rPr>
        <w:t xml:space="preserve"> (</w:t>
      </w:r>
      <w:r w:rsidR="0001203B" w:rsidRPr="0001203B">
        <w:rPr>
          <w:b/>
          <w:sz w:val="22"/>
          <w:szCs w:val="22"/>
        </w:rPr>
        <w:t>Table 2</w:t>
      </w:r>
      <w:r w:rsidR="0001203B">
        <w:rPr>
          <w:sz w:val="22"/>
          <w:szCs w:val="22"/>
        </w:rPr>
        <w:t>)</w:t>
      </w:r>
      <w:r w:rsidR="00BE0CDE" w:rsidRPr="00881465">
        <w:rPr>
          <w:sz w:val="22"/>
          <w:szCs w:val="22"/>
        </w:rPr>
        <w:t>.</w:t>
      </w:r>
    </w:p>
    <w:p w:rsidR="00BE0CDE" w:rsidRDefault="00BE0CDE" w:rsidP="0001203B">
      <w:pPr>
        <w:spacing w:before="100" w:beforeAutospacing="1" w:after="100" w:afterAutospacing="1" w:line="288" w:lineRule="auto"/>
        <w:jc w:val="both"/>
        <w:rPr>
          <w:sz w:val="22"/>
          <w:szCs w:val="22"/>
        </w:rPr>
      </w:pPr>
      <w:r w:rsidRPr="004059DF">
        <w:rPr>
          <w:b/>
          <w:sz w:val="22"/>
          <w:szCs w:val="22"/>
        </w:rPr>
        <w:t xml:space="preserve">Table </w:t>
      </w:r>
      <w:r w:rsidR="00CE5F10">
        <w:rPr>
          <w:b/>
          <w:sz w:val="22"/>
          <w:szCs w:val="22"/>
        </w:rPr>
        <w:t>3</w:t>
      </w:r>
      <w:r w:rsidRPr="00881465">
        <w:rPr>
          <w:sz w:val="22"/>
          <w:szCs w:val="22"/>
        </w:rPr>
        <w:t xml:space="preserve"> shows the adverse effects of drug and types of adverse effect. Adverse effects was found 11</w:t>
      </w:r>
      <w:r w:rsidR="00121417">
        <w:rPr>
          <w:sz w:val="22"/>
          <w:szCs w:val="22"/>
        </w:rPr>
        <w:t xml:space="preserve"> </w:t>
      </w:r>
      <w:r w:rsidRPr="00881465">
        <w:rPr>
          <w:sz w:val="22"/>
          <w:szCs w:val="22"/>
        </w:rPr>
        <w:t>(73.3%) respondents in group A and 10 (66.7%) in group B. Desquamation was found 4</w:t>
      </w:r>
      <w:r w:rsidR="00121417">
        <w:rPr>
          <w:sz w:val="22"/>
          <w:szCs w:val="22"/>
        </w:rPr>
        <w:t xml:space="preserve"> </w:t>
      </w:r>
      <w:r w:rsidRPr="00881465">
        <w:rPr>
          <w:sz w:val="22"/>
          <w:szCs w:val="22"/>
        </w:rPr>
        <w:t>(26.7%) in group A and 2</w:t>
      </w:r>
      <w:r w:rsidR="00121417">
        <w:rPr>
          <w:sz w:val="22"/>
          <w:szCs w:val="22"/>
        </w:rPr>
        <w:t xml:space="preserve"> </w:t>
      </w:r>
      <w:r w:rsidRPr="00881465">
        <w:rPr>
          <w:sz w:val="22"/>
          <w:szCs w:val="22"/>
        </w:rPr>
        <w:t>(13.3%) in group B. Dry skin was found 4</w:t>
      </w:r>
      <w:r w:rsidR="00121417">
        <w:rPr>
          <w:sz w:val="22"/>
          <w:szCs w:val="22"/>
        </w:rPr>
        <w:t xml:space="preserve"> </w:t>
      </w:r>
      <w:r w:rsidRPr="00881465">
        <w:rPr>
          <w:sz w:val="22"/>
          <w:szCs w:val="22"/>
        </w:rPr>
        <w:t>(26.7%) and 2</w:t>
      </w:r>
      <w:r w:rsidR="00121417">
        <w:rPr>
          <w:sz w:val="22"/>
          <w:szCs w:val="22"/>
        </w:rPr>
        <w:t xml:space="preserve"> </w:t>
      </w:r>
      <w:r w:rsidRPr="00881465">
        <w:rPr>
          <w:sz w:val="22"/>
          <w:szCs w:val="22"/>
        </w:rPr>
        <w:t>(13.2%) in group A and group B</w:t>
      </w:r>
      <w:r w:rsidR="00121417">
        <w:rPr>
          <w:sz w:val="22"/>
          <w:szCs w:val="22"/>
        </w:rPr>
        <w:t>,</w:t>
      </w:r>
      <w:r w:rsidRPr="00881465">
        <w:rPr>
          <w:sz w:val="22"/>
          <w:szCs w:val="22"/>
        </w:rPr>
        <w:t xml:space="preserve"> respectively. Atrophy was not found in group A and 1 (6.7%) was found in group B. Irritation was 4</w:t>
      </w:r>
      <w:r w:rsidR="00121417">
        <w:rPr>
          <w:sz w:val="22"/>
          <w:szCs w:val="22"/>
        </w:rPr>
        <w:t xml:space="preserve"> </w:t>
      </w:r>
      <w:r w:rsidRPr="00881465">
        <w:rPr>
          <w:sz w:val="22"/>
          <w:szCs w:val="22"/>
        </w:rPr>
        <w:t>(26.7%) and 2</w:t>
      </w:r>
      <w:r w:rsidR="00121417">
        <w:rPr>
          <w:sz w:val="22"/>
          <w:szCs w:val="22"/>
        </w:rPr>
        <w:t xml:space="preserve"> </w:t>
      </w:r>
      <w:r w:rsidRPr="00881465">
        <w:rPr>
          <w:sz w:val="22"/>
          <w:szCs w:val="22"/>
        </w:rPr>
        <w:t>(13.2%) in group A and group B</w:t>
      </w:r>
      <w:r w:rsidR="00121417">
        <w:rPr>
          <w:sz w:val="22"/>
          <w:szCs w:val="22"/>
        </w:rPr>
        <w:t>,</w:t>
      </w:r>
      <w:r w:rsidRPr="00881465">
        <w:rPr>
          <w:sz w:val="22"/>
          <w:szCs w:val="22"/>
        </w:rPr>
        <w:t xml:space="preserve"> respectively. Erythema was found 1 (6.7%) in group A and 1</w:t>
      </w:r>
      <w:r w:rsidR="00121417">
        <w:rPr>
          <w:sz w:val="22"/>
          <w:szCs w:val="22"/>
        </w:rPr>
        <w:t xml:space="preserve"> </w:t>
      </w:r>
      <w:r w:rsidRPr="00881465">
        <w:rPr>
          <w:sz w:val="22"/>
          <w:szCs w:val="22"/>
        </w:rPr>
        <w:t xml:space="preserve">(6.7%) in group B. Itching was not found in group A and 1(6.7%) in group B. </w:t>
      </w:r>
      <w:r w:rsidRPr="00881465">
        <w:rPr>
          <w:rFonts w:eastAsia="SimSun"/>
          <w:sz w:val="22"/>
          <w:szCs w:val="22"/>
          <w:lang w:eastAsia="zh-CN"/>
        </w:rPr>
        <w:t>Hyper</w:t>
      </w:r>
      <w:r w:rsidRPr="00881465">
        <w:rPr>
          <w:sz w:val="22"/>
          <w:szCs w:val="22"/>
        </w:rPr>
        <w:t>esthesia was 1(6.7%) in group A and 1(6.7%) in group B</w:t>
      </w:r>
      <w:r w:rsidR="00121417">
        <w:rPr>
          <w:sz w:val="22"/>
          <w:szCs w:val="22"/>
        </w:rPr>
        <w:t>,</w:t>
      </w:r>
      <w:r w:rsidRPr="00881465">
        <w:rPr>
          <w:sz w:val="22"/>
          <w:szCs w:val="22"/>
        </w:rPr>
        <w:t xml:space="preserve"> respectively. Burning sensation was found 2 (13.2%) and 2</w:t>
      </w:r>
      <w:r w:rsidR="00121417">
        <w:rPr>
          <w:sz w:val="22"/>
          <w:szCs w:val="22"/>
        </w:rPr>
        <w:t xml:space="preserve"> </w:t>
      </w:r>
      <w:r w:rsidRPr="00881465">
        <w:rPr>
          <w:sz w:val="22"/>
          <w:szCs w:val="22"/>
        </w:rPr>
        <w:t>(13.2%) in group A and group B</w:t>
      </w:r>
      <w:r w:rsidR="00121417">
        <w:rPr>
          <w:sz w:val="22"/>
          <w:szCs w:val="22"/>
        </w:rPr>
        <w:t>,</w:t>
      </w:r>
      <w:r w:rsidRPr="00881465">
        <w:rPr>
          <w:sz w:val="22"/>
          <w:szCs w:val="22"/>
        </w:rPr>
        <w:t xml:space="preserve"> respectively. Telangiectasia was not found in group A but 2(13.2%) in group B. Adverse effects of drug, was not statistically significant (</w:t>
      </w:r>
      <w:r w:rsidRPr="00881465">
        <w:rPr>
          <w:i/>
          <w:iCs/>
          <w:sz w:val="22"/>
          <w:szCs w:val="22"/>
        </w:rPr>
        <w:t>p</w:t>
      </w:r>
      <w:r w:rsidRPr="00881465">
        <w:rPr>
          <w:sz w:val="22"/>
          <w:szCs w:val="22"/>
        </w:rPr>
        <w:t xml:space="preserve">&gt;0.05) between two groups. </w:t>
      </w:r>
    </w:p>
    <w:p w:rsidR="00CE5F10" w:rsidRPr="00881465" w:rsidRDefault="00CE5F10" w:rsidP="00CE5F10">
      <w:pPr>
        <w:spacing w:before="100" w:beforeAutospacing="1" w:after="100" w:afterAutospacing="1" w:line="288" w:lineRule="auto"/>
        <w:jc w:val="both"/>
        <w:rPr>
          <w:sz w:val="22"/>
          <w:szCs w:val="22"/>
        </w:rPr>
      </w:pPr>
      <w:r w:rsidRPr="00881465">
        <w:rPr>
          <w:sz w:val="22"/>
          <w:szCs w:val="22"/>
        </w:rPr>
        <w:t>Hb%, ESR, total WBC, platelet count and serum ALT change are not statistically significant (</w:t>
      </w:r>
      <w:r w:rsidRPr="00121417">
        <w:rPr>
          <w:i/>
          <w:sz w:val="22"/>
          <w:szCs w:val="22"/>
        </w:rPr>
        <w:t>p</w:t>
      </w:r>
      <w:r w:rsidRPr="00881465">
        <w:rPr>
          <w:sz w:val="22"/>
          <w:szCs w:val="22"/>
        </w:rPr>
        <w:t>&gt;0.05) between two groups during baseline and 8</w:t>
      </w:r>
      <w:r w:rsidRPr="00881465">
        <w:rPr>
          <w:sz w:val="22"/>
          <w:szCs w:val="22"/>
          <w:vertAlign w:val="superscript"/>
        </w:rPr>
        <w:t>th</w:t>
      </w:r>
      <w:r w:rsidRPr="00881465">
        <w:rPr>
          <w:sz w:val="22"/>
          <w:szCs w:val="22"/>
        </w:rPr>
        <w:t xml:space="preserve"> weeks follow-up</w:t>
      </w:r>
      <w:r>
        <w:rPr>
          <w:sz w:val="22"/>
          <w:szCs w:val="22"/>
        </w:rPr>
        <w:t xml:space="preserve"> (</w:t>
      </w:r>
      <w:r w:rsidRPr="0001203B">
        <w:rPr>
          <w:b/>
          <w:sz w:val="22"/>
          <w:szCs w:val="22"/>
        </w:rPr>
        <w:t xml:space="preserve">Table </w:t>
      </w:r>
      <w:r>
        <w:rPr>
          <w:b/>
          <w:sz w:val="22"/>
          <w:szCs w:val="22"/>
        </w:rPr>
        <w:t>4</w:t>
      </w:r>
      <w:r>
        <w:rPr>
          <w:sz w:val="22"/>
          <w:szCs w:val="22"/>
        </w:rPr>
        <w:t>)</w:t>
      </w:r>
      <w:r w:rsidRPr="00881465">
        <w:rPr>
          <w:sz w:val="22"/>
          <w:szCs w:val="22"/>
        </w:rPr>
        <w:t>.</w:t>
      </w:r>
    </w:p>
    <w:p w:rsidR="00BE0CDE" w:rsidRPr="00881465" w:rsidRDefault="004059DF" w:rsidP="005A7275">
      <w:pPr>
        <w:spacing w:before="100" w:beforeAutospacing="1" w:after="100" w:afterAutospacing="1" w:line="288" w:lineRule="auto"/>
        <w:jc w:val="both"/>
        <w:rPr>
          <w:b/>
          <w:bCs/>
          <w:sz w:val="22"/>
          <w:szCs w:val="22"/>
          <w:lang w:bidi="bn-BD"/>
        </w:rPr>
      </w:pPr>
      <w:r>
        <w:rPr>
          <w:b/>
          <w:bCs/>
          <w:sz w:val="22"/>
          <w:szCs w:val="22"/>
          <w:lang w:bidi="bn-BD"/>
        </w:rPr>
        <w:t>Discussion</w:t>
      </w:r>
    </w:p>
    <w:p w:rsidR="00BE0CDE" w:rsidRPr="00881465" w:rsidRDefault="00BE0CDE" w:rsidP="000872A2">
      <w:pPr>
        <w:spacing w:before="100" w:beforeAutospacing="1" w:after="100" w:afterAutospacing="1" w:line="288" w:lineRule="auto"/>
        <w:jc w:val="both"/>
        <w:rPr>
          <w:sz w:val="22"/>
          <w:szCs w:val="22"/>
        </w:rPr>
      </w:pPr>
      <w:r w:rsidRPr="00881465">
        <w:rPr>
          <w:sz w:val="22"/>
          <w:szCs w:val="22"/>
        </w:rPr>
        <w:t>In our study, the mean difference of PASI at baseline, after 4</w:t>
      </w:r>
      <w:r w:rsidRPr="00881465">
        <w:rPr>
          <w:sz w:val="22"/>
          <w:szCs w:val="22"/>
          <w:vertAlign w:val="superscript"/>
        </w:rPr>
        <w:t>th</w:t>
      </w:r>
      <w:r w:rsidRPr="00881465">
        <w:rPr>
          <w:sz w:val="22"/>
          <w:szCs w:val="22"/>
        </w:rPr>
        <w:t xml:space="preserve"> week and after 8</w:t>
      </w:r>
      <w:r w:rsidRPr="00881465">
        <w:rPr>
          <w:sz w:val="22"/>
          <w:szCs w:val="22"/>
          <w:vertAlign w:val="superscript"/>
        </w:rPr>
        <w:t>th</w:t>
      </w:r>
      <w:r w:rsidR="00121417">
        <w:rPr>
          <w:sz w:val="22"/>
          <w:szCs w:val="22"/>
        </w:rPr>
        <w:t xml:space="preserve"> </w:t>
      </w:r>
      <w:r w:rsidRPr="00881465">
        <w:rPr>
          <w:sz w:val="22"/>
          <w:szCs w:val="22"/>
        </w:rPr>
        <w:t>weeks of therapy was not statistically significant (</w:t>
      </w:r>
      <w:r w:rsidRPr="00121417">
        <w:rPr>
          <w:i/>
          <w:sz w:val="22"/>
          <w:szCs w:val="22"/>
        </w:rPr>
        <w:t>p</w:t>
      </w:r>
      <w:r w:rsidRPr="00881465">
        <w:rPr>
          <w:sz w:val="22"/>
          <w:szCs w:val="22"/>
        </w:rPr>
        <w:t xml:space="preserve">&gt;0.05) between two groups. The mean percentage of </w:t>
      </w:r>
      <w:r w:rsidRPr="00881465">
        <w:rPr>
          <w:sz w:val="22"/>
          <w:szCs w:val="22"/>
        </w:rPr>
        <w:lastRenderedPageBreak/>
        <w:t>PASI reduction after 4</w:t>
      </w:r>
      <w:r w:rsidRPr="00881465">
        <w:rPr>
          <w:sz w:val="22"/>
          <w:szCs w:val="22"/>
          <w:vertAlign w:val="superscript"/>
        </w:rPr>
        <w:t>th</w:t>
      </w:r>
      <w:r w:rsidRPr="00881465">
        <w:rPr>
          <w:sz w:val="22"/>
          <w:szCs w:val="22"/>
        </w:rPr>
        <w:t xml:space="preserve"> week of treatment was 39.4 and 35.4 in group A and group B (</w:t>
      </w:r>
      <w:r w:rsidRPr="00121417">
        <w:rPr>
          <w:i/>
          <w:sz w:val="22"/>
          <w:szCs w:val="22"/>
        </w:rPr>
        <w:t>p</w:t>
      </w:r>
      <w:r w:rsidRPr="00881465">
        <w:rPr>
          <w:sz w:val="22"/>
          <w:szCs w:val="22"/>
        </w:rPr>
        <w:t>&gt;0.05). The mean percentage of PASI reduction after 8</w:t>
      </w:r>
      <w:r w:rsidRPr="00881465">
        <w:rPr>
          <w:sz w:val="22"/>
          <w:szCs w:val="22"/>
          <w:vertAlign w:val="superscript"/>
        </w:rPr>
        <w:t>th</w:t>
      </w:r>
      <w:r w:rsidRPr="00881465">
        <w:rPr>
          <w:sz w:val="22"/>
          <w:szCs w:val="22"/>
        </w:rPr>
        <w:t xml:space="preserve"> week of therapy was 59.6 in</w:t>
      </w:r>
      <w:r w:rsidR="00121417">
        <w:rPr>
          <w:sz w:val="22"/>
          <w:szCs w:val="22"/>
        </w:rPr>
        <w:t xml:space="preserve"> </w:t>
      </w:r>
      <w:r w:rsidRPr="00881465">
        <w:rPr>
          <w:sz w:val="22"/>
          <w:szCs w:val="22"/>
        </w:rPr>
        <w:t>g</w:t>
      </w:r>
      <w:r w:rsidR="00121417">
        <w:rPr>
          <w:sz w:val="22"/>
          <w:szCs w:val="22"/>
        </w:rPr>
        <w:t xml:space="preserve">roup A and 60.7 in </w:t>
      </w:r>
      <w:r w:rsidRPr="00881465">
        <w:rPr>
          <w:sz w:val="22"/>
          <w:szCs w:val="22"/>
        </w:rPr>
        <w:t>group B</w:t>
      </w:r>
      <w:r w:rsidR="00121417">
        <w:rPr>
          <w:sz w:val="22"/>
          <w:szCs w:val="22"/>
        </w:rPr>
        <w:t>,</w:t>
      </w:r>
      <w:r w:rsidRPr="00881465">
        <w:rPr>
          <w:sz w:val="22"/>
          <w:szCs w:val="22"/>
        </w:rPr>
        <w:t xml:space="preserve"> respectively. The study showed statistically significant reduction in PASI score from base line after 8 weeks of treatment in both treatment groups (</w:t>
      </w:r>
      <w:r w:rsidRPr="00121417">
        <w:rPr>
          <w:i/>
          <w:sz w:val="22"/>
          <w:szCs w:val="22"/>
        </w:rPr>
        <w:t>p</w:t>
      </w:r>
      <w:r w:rsidR="00121417">
        <w:rPr>
          <w:sz w:val="22"/>
          <w:szCs w:val="22"/>
        </w:rPr>
        <w:t>&lt;0.001). These</w:t>
      </w:r>
      <w:r w:rsidRPr="00881465">
        <w:rPr>
          <w:sz w:val="22"/>
          <w:szCs w:val="22"/>
        </w:rPr>
        <w:t xml:space="preserve"> findings were consistent with other studies.</w:t>
      </w:r>
      <w:r w:rsidRPr="00121417">
        <w:rPr>
          <w:sz w:val="18"/>
          <w:szCs w:val="22"/>
          <w:vertAlign w:val="superscript"/>
        </w:rPr>
        <w:t>16-18</w:t>
      </w:r>
      <w:r w:rsidRPr="00881465">
        <w:rPr>
          <w:sz w:val="22"/>
          <w:szCs w:val="22"/>
        </w:rPr>
        <w:t xml:space="preserve"> </w:t>
      </w:r>
      <w:r w:rsidRPr="00881465">
        <w:rPr>
          <w:sz w:val="22"/>
          <w:szCs w:val="22"/>
          <w:lang w:bidi="th-TH"/>
        </w:rPr>
        <w:t xml:space="preserve">Molin </w:t>
      </w:r>
      <w:r w:rsidRPr="00121417">
        <w:rPr>
          <w:i/>
          <w:sz w:val="22"/>
          <w:szCs w:val="22"/>
          <w:lang w:bidi="th-TH"/>
        </w:rPr>
        <w:t>et al</w:t>
      </w:r>
      <w:r w:rsidR="00121417">
        <w:rPr>
          <w:sz w:val="22"/>
          <w:szCs w:val="22"/>
          <w:lang w:bidi="th-TH"/>
        </w:rPr>
        <w:t>.</w:t>
      </w:r>
      <w:r w:rsidR="004E3DAA" w:rsidRPr="004E3DAA">
        <w:rPr>
          <w:sz w:val="18"/>
          <w:szCs w:val="22"/>
          <w:vertAlign w:val="superscript"/>
          <w:lang w:bidi="th-TH"/>
        </w:rPr>
        <w:t>16</w:t>
      </w:r>
      <w:r w:rsidRPr="00881465">
        <w:rPr>
          <w:sz w:val="22"/>
          <w:szCs w:val="22"/>
          <w:lang w:bidi="th-TH"/>
        </w:rPr>
        <w:t xml:space="preserve"> showed that the mean reduction in the PASI in patients treated with calcipotriol was 3.3 and in patients treated with betamethasone 2.8. The reduction in PASI was statistically significant in both treatment groups. The mean percentage reduction in the PASI from baseline to end of treatment was 47.8% in patients treated with calcipotriol and in patients treated with betamethasone 45.4%.</w:t>
      </w:r>
      <w:r w:rsidRPr="00A26481">
        <w:rPr>
          <w:sz w:val="18"/>
          <w:szCs w:val="22"/>
          <w:vertAlign w:val="superscript"/>
          <w:lang w:bidi="th-TH"/>
        </w:rPr>
        <w:t>16</w:t>
      </w:r>
      <w:r w:rsidRPr="00881465">
        <w:rPr>
          <w:sz w:val="22"/>
          <w:szCs w:val="22"/>
          <w:lang w:bidi="th-TH"/>
        </w:rPr>
        <w:t xml:space="preserve"> Cunliffe </w:t>
      </w:r>
      <w:r w:rsidRPr="00A26481">
        <w:rPr>
          <w:i/>
          <w:sz w:val="22"/>
          <w:szCs w:val="22"/>
          <w:lang w:bidi="th-TH"/>
        </w:rPr>
        <w:t>et al</w:t>
      </w:r>
      <w:r w:rsidR="00A26481">
        <w:rPr>
          <w:sz w:val="22"/>
          <w:szCs w:val="22"/>
          <w:lang w:bidi="th-TH"/>
        </w:rPr>
        <w:t>.</w:t>
      </w:r>
      <w:r w:rsidR="004E3DAA" w:rsidRPr="004E3DAA">
        <w:rPr>
          <w:sz w:val="18"/>
          <w:szCs w:val="22"/>
          <w:vertAlign w:val="superscript"/>
          <w:lang w:bidi="th-TH"/>
        </w:rPr>
        <w:t>17</w:t>
      </w:r>
      <w:r w:rsidRPr="00881465">
        <w:rPr>
          <w:sz w:val="22"/>
          <w:szCs w:val="22"/>
          <w:lang w:bidi="th-TH"/>
        </w:rPr>
        <w:t xml:space="preserve"> conducted a study of 6 weeks in 409 patients. The reduction in PASI was statistically significant in all time points for both treatment groups. At the completion of 6 weeks of treatment, the mean reduction in the PASI in patients treated with calcipotriol was 5.50 and in patients treated with betamethasone 5.30.</w:t>
      </w:r>
      <w:r w:rsidRPr="00A26481">
        <w:rPr>
          <w:sz w:val="18"/>
          <w:szCs w:val="22"/>
          <w:vertAlign w:val="superscript"/>
          <w:lang w:bidi="th-TH"/>
        </w:rPr>
        <w:t>17</w:t>
      </w:r>
      <w:r w:rsidRPr="00881465">
        <w:rPr>
          <w:sz w:val="22"/>
          <w:szCs w:val="22"/>
        </w:rPr>
        <w:t xml:space="preserve"> </w:t>
      </w:r>
      <w:r w:rsidRPr="00881465">
        <w:rPr>
          <w:sz w:val="22"/>
          <w:szCs w:val="22"/>
          <w:lang w:bidi="th-TH"/>
        </w:rPr>
        <w:t xml:space="preserve">Kragballe </w:t>
      </w:r>
      <w:r w:rsidRPr="00A26481">
        <w:rPr>
          <w:i/>
          <w:sz w:val="22"/>
          <w:szCs w:val="22"/>
          <w:lang w:bidi="th-TH"/>
        </w:rPr>
        <w:t>et al</w:t>
      </w:r>
      <w:r w:rsidR="00A26481">
        <w:rPr>
          <w:sz w:val="22"/>
          <w:szCs w:val="22"/>
          <w:lang w:bidi="th-TH"/>
        </w:rPr>
        <w:t>.</w:t>
      </w:r>
      <w:r w:rsidR="004E3DAA" w:rsidRPr="004E3DAA">
        <w:rPr>
          <w:sz w:val="18"/>
          <w:szCs w:val="22"/>
          <w:vertAlign w:val="superscript"/>
          <w:lang w:bidi="th-TH"/>
        </w:rPr>
        <w:t>18</w:t>
      </w:r>
      <w:r w:rsidRPr="00881465">
        <w:rPr>
          <w:sz w:val="22"/>
          <w:szCs w:val="22"/>
          <w:lang w:bidi="th-TH"/>
        </w:rPr>
        <w:t xml:space="preserve"> carried out a trial with three hundred forty five patients with psoriasis vulgaris. At the completion of 6 weeks of treatment, the mean reduction in the PASI in patients treated with calcipotriol was 68.8% and in patients treated with betamethasone 61.4%. The patients considered that 82.1% of calcipotriol treated sides and 69.3% of betamethasone treated sides had improved greatly or cleared up by the end of treatment. Thus calcipotriol ointment was superior to betamethasone ointment in psoriasis vulgaris.</w:t>
      </w:r>
      <w:r w:rsidRPr="00881465">
        <w:rPr>
          <w:sz w:val="22"/>
          <w:szCs w:val="22"/>
          <w:vertAlign w:val="superscript"/>
          <w:lang w:bidi="th-TH"/>
        </w:rPr>
        <w:t xml:space="preserve"> 18</w:t>
      </w:r>
      <w:r w:rsidRPr="00881465">
        <w:rPr>
          <w:sz w:val="22"/>
          <w:szCs w:val="22"/>
          <w:lang w:bidi="th-TH"/>
        </w:rPr>
        <w:t xml:space="preserve"> Dahri </w:t>
      </w:r>
      <w:r w:rsidRPr="00A26481">
        <w:rPr>
          <w:i/>
          <w:sz w:val="22"/>
          <w:szCs w:val="22"/>
          <w:lang w:bidi="th-TH"/>
        </w:rPr>
        <w:t>et al</w:t>
      </w:r>
      <w:r w:rsidR="00A26481">
        <w:rPr>
          <w:sz w:val="22"/>
          <w:szCs w:val="22"/>
          <w:lang w:bidi="th-TH"/>
        </w:rPr>
        <w:t>.</w:t>
      </w:r>
      <w:r w:rsidR="004E3DAA" w:rsidRPr="004E3DAA">
        <w:rPr>
          <w:sz w:val="18"/>
          <w:szCs w:val="22"/>
          <w:vertAlign w:val="superscript"/>
          <w:lang w:bidi="th-TH"/>
        </w:rPr>
        <w:t>19</w:t>
      </w:r>
      <w:r w:rsidRPr="00881465">
        <w:rPr>
          <w:sz w:val="22"/>
          <w:szCs w:val="22"/>
          <w:lang w:bidi="th-TH"/>
        </w:rPr>
        <w:t xml:space="preserve"> </w:t>
      </w:r>
      <w:r w:rsidR="004E3DAA">
        <w:rPr>
          <w:sz w:val="22"/>
          <w:szCs w:val="22"/>
          <w:lang w:bidi="th-TH"/>
        </w:rPr>
        <w:t>enrolled</w:t>
      </w:r>
      <w:r w:rsidRPr="00881465">
        <w:rPr>
          <w:sz w:val="22"/>
          <w:szCs w:val="22"/>
          <w:lang w:bidi="th-TH"/>
        </w:rPr>
        <w:t xml:space="preserve"> 60 patients and divide</w:t>
      </w:r>
      <w:r w:rsidR="004E3DAA">
        <w:rPr>
          <w:sz w:val="22"/>
          <w:szCs w:val="22"/>
          <w:lang w:bidi="th-TH"/>
        </w:rPr>
        <w:t>d into two equal groups namely g</w:t>
      </w:r>
      <w:r w:rsidRPr="00881465">
        <w:rPr>
          <w:sz w:val="22"/>
          <w:szCs w:val="22"/>
          <w:lang w:bidi="th-TH"/>
        </w:rPr>
        <w:t xml:space="preserve">roup A and </w:t>
      </w:r>
      <w:r w:rsidR="004E3DAA">
        <w:rPr>
          <w:sz w:val="22"/>
          <w:szCs w:val="22"/>
          <w:lang w:bidi="th-TH"/>
        </w:rPr>
        <w:t>g</w:t>
      </w:r>
      <w:r w:rsidRPr="00881465">
        <w:rPr>
          <w:sz w:val="22"/>
          <w:szCs w:val="22"/>
          <w:lang w:bidi="th-TH"/>
        </w:rPr>
        <w:t>roup B. The improvement in the parameter of PASI observed in group</w:t>
      </w:r>
      <w:r w:rsidR="004E3DAA">
        <w:rPr>
          <w:sz w:val="22"/>
          <w:szCs w:val="22"/>
          <w:lang w:bidi="th-TH"/>
        </w:rPr>
        <w:t xml:space="preserve"> </w:t>
      </w:r>
      <w:r w:rsidRPr="00881465">
        <w:rPr>
          <w:sz w:val="22"/>
          <w:szCs w:val="22"/>
          <w:lang w:bidi="th-TH"/>
        </w:rPr>
        <w:t xml:space="preserve">A </w:t>
      </w:r>
      <w:r w:rsidR="004E3DAA">
        <w:rPr>
          <w:sz w:val="22"/>
          <w:szCs w:val="22"/>
          <w:lang w:bidi="th-TH"/>
        </w:rPr>
        <w:t>wa</w:t>
      </w:r>
      <w:r w:rsidRPr="00881465">
        <w:rPr>
          <w:sz w:val="22"/>
          <w:szCs w:val="22"/>
          <w:lang w:bidi="th-TH"/>
        </w:rPr>
        <w:t>s 67.89% i.e. the mean change fr</w:t>
      </w:r>
      <w:r w:rsidR="004E3DAA">
        <w:rPr>
          <w:sz w:val="22"/>
          <w:szCs w:val="22"/>
          <w:lang w:bidi="th-TH"/>
        </w:rPr>
        <w:t xml:space="preserve">om 14.08±0.33 to 4.52±0.22; </w:t>
      </w:r>
      <w:r w:rsidR="004E3DAA">
        <w:rPr>
          <w:sz w:val="22"/>
          <w:szCs w:val="22"/>
          <w:lang w:bidi="th-TH"/>
        </w:rPr>
        <w:lastRenderedPageBreak/>
        <w:t>w</w:t>
      </w:r>
      <w:r w:rsidRPr="00881465">
        <w:rPr>
          <w:sz w:val="22"/>
          <w:szCs w:val="22"/>
          <w:lang w:bidi="th-TH"/>
        </w:rPr>
        <w:t xml:space="preserve">hile improvement in the parameter of PASI observed in </w:t>
      </w:r>
      <w:r w:rsidR="004E3DAA">
        <w:rPr>
          <w:sz w:val="22"/>
          <w:szCs w:val="22"/>
          <w:lang w:bidi="th-TH"/>
        </w:rPr>
        <w:t>g</w:t>
      </w:r>
      <w:r w:rsidRPr="00881465">
        <w:rPr>
          <w:sz w:val="22"/>
          <w:szCs w:val="22"/>
          <w:lang w:bidi="th-TH"/>
        </w:rPr>
        <w:t>roup B (Calcipotriol plus Betamethasone) is 81.495%, the mean change from 12.81±0.35 to 2.37±0.36. The results are highly significant i.e. (</w:t>
      </w:r>
      <w:r w:rsidRPr="00A26481">
        <w:rPr>
          <w:i/>
          <w:sz w:val="22"/>
          <w:szCs w:val="22"/>
          <w:lang w:bidi="th-TH"/>
        </w:rPr>
        <w:t>p</w:t>
      </w:r>
      <w:r w:rsidRPr="00881465">
        <w:rPr>
          <w:sz w:val="22"/>
          <w:szCs w:val="22"/>
          <w:lang w:bidi="th-TH"/>
        </w:rPr>
        <w:t>&lt;0.001) and showing great improvement in patient’s symptoms.</w:t>
      </w:r>
      <w:r w:rsidRPr="00A26481">
        <w:rPr>
          <w:sz w:val="18"/>
          <w:szCs w:val="22"/>
          <w:vertAlign w:val="superscript"/>
          <w:lang w:bidi="th-TH"/>
        </w:rPr>
        <w:t>19</w:t>
      </w:r>
      <w:r w:rsidRPr="00881465">
        <w:rPr>
          <w:sz w:val="22"/>
          <w:szCs w:val="22"/>
          <w:lang w:bidi="th-TH"/>
        </w:rPr>
        <w:t xml:space="preserve"> </w:t>
      </w:r>
      <w:r w:rsidRPr="00881465">
        <w:rPr>
          <w:sz w:val="22"/>
          <w:szCs w:val="22"/>
          <w:lang w:eastAsia="en-GB"/>
        </w:rPr>
        <w:t>Calcitriol ointment has been extensively evaluated for the treatment of chronic plaque-type psoriasis and has been shown to be effective, safe, and well-tolerated in a number of short-term and long-term clinical trials.</w:t>
      </w:r>
      <w:r w:rsidRPr="00A26481">
        <w:rPr>
          <w:sz w:val="18"/>
          <w:szCs w:val="22"/>
          <w:vertAlign w:val="superscript"/>
        </w:rPr>
        <w:t>20</w:t>
      </w:r>
    </w:p>
    <w:p w:rsidR="00BE0CDE" w:rsidRPr="00881465" w:rsidRDefault="004E3DAA" w:rsidP="005A7275">
      <w:pPr>
        <w:spacing w:before="100" w:beforeAutospacing="1" w:after="100" w:afterAutospacing="1" w:line="288" w:lineRule="auto"/>
        <w:jc w:val="both"/>
        <w:rPr>
          <w:sz w:val="22"/>
          <w:szCs w:val="22"/>
          <w:lang w:bidi="th-TH"/>
        </w:rPr>
      </w:pPr>
      <w:r>
        <w:rPr>
          <w:sz w:val="22"/>
          <w:szCs w:val="22"/>
        </w:rPr>
        <w:t>In our study, a</w:t>
      </w:r>
      <w:r w:rsidR="00BE0CDE" w:rsidRPr="00881465">
        <w:rPr>
          <w:sz w:val="22"/>
          <w:szCs w:val="22"/>
        </w:rPr>
        <w:t>dverse effects w</w:t>
      </w:r>
      <w:r>
        <w:rPr>
          <w:sz w:val="22"/>
          <w:szCs w:val="22"/>
        </w:rPr>
        <w:t>ere</w:t>
      </w:r>
      <w:r w:rsidR="00BE0CDE" w:rsidRPr="00881465">
        <w:rPr>
          <w:sz w:val="22"/>
          <w:szCs w:val="22"/>
        </w:rPr>
        <w:t xml:space="preserve"> found 11</w:t>
      </w:r>
      <w:r>
        <w:rPr>
          <w:sz w:val="22"/>
          <w:szCs w:val="22"/>
        </w:rPr>
        <w:t xml:space="preserve"> </w:t>
      </w:r>
      <w:r w:rsidR="00BE0CDE" w:rsidRPr="00881465">
        <w:rPr>
          <w:sz w:val="22"/>
          <w:szCs w:val="22"/>
        </w:rPr>
        <w:t xml:space="preserve">(73.3%) respondents in group A and 10 (66.7%) in group B. </w:t>
      </w:r>
      <w:r w:rsidR="00BE0CDE" w:rsidRPr="00881465">
        <w:rPr>
          <w:sz w:val="22"/>
          <w:szCs w:val="22"/>
          <w:lang w:bidi="th-TH"/>
        </w:rPr>
        <w:t xml:space="preserve">Molin </w:t>
      </w:r>
      <w:r w:rsidR="00BE0CDE" w:rsidRPr="00A26481">
        <w:rPr>
          <w:i/>
          <w:sz w:val="22"/>
          <w:szCs w:val="22"/>
          <w:lang w:bidi="th-TH"/>
        </w:rPr>
        <w:t>et al</w:t>
      </w:r>
      <w:r w:rsidR="00A26481" w:rsidRPr="00A26481">
        <w:rPr>
          <w:i/>
          <w:sz w:val="22"/>
          <w:szCs w:val="22"/>
          <w:lang w:bidi="th-TH"/>
        </w:rPr>
        <w:t>.</w:t>
      </w:r>
      <w:r w:rsidRPr="004E3DAA">
        <w:rPr>
          <w:sz w:val="18"/>
          <w:szCs w:val="22"/>
          <w:vertAlign w:val="superscript"/>
          <w:lang w:bidi="th-TH"/>
        </w:rPr>
        <w:t>16</w:t>
      </w:r>
      <w:r w:rsidR="00BE0CDE" w:rsidRPr="00881465">
        <w:rPr>
          <w:sz w:val="22"/>
          <w:szCs w:val="22"/>
          <w:lang w:bidi="th-TH"/>
        </w:rPr>
        <w:t xml:space="preserve"> conducted a study with 421 patients and randomized either to treatment with calcipotriol</w:t>
      </w:r>
      <w:r w:rsidR="00A26481">
        <w:rPr>
          <w:sz w:val="22"/>
          <w:szCs w:val="22"/>
          <w:lang w:bidi="th-TH"/>
        </w:rPr>
        <w:t xml:space="preserve"> </w:t>
      </w:r>
      <w:r w:rsidR="00BE0CDE" w:rsidRPr="00881465">
        <w:rPr>
          <w:sz w:val="22"/>
          <w:szCs w:val="22"/>
          <w:lang w:bidi="th-TH"/>
        </w:rPr>
        <w:t>(210 patients) or betamethasone (211 patients). Adverse events were more frequent with calcipotri</w:t>
      </w:r>
      <w:r w:rsidR="00A26481">
        <w:rPr>
          <w:sz w:val="22"/>
          <w:szCs w:val="22"/>
          <w:lang w:bidi="th-TH"/>
        </w:rPr>
        <w:t>ol than betamethasone. Lesional</w:t>
      </w:r>
      <w:r w:rsidR="00BE0CDE" w:rsidRPr="00881465">
        <w:rPr>
          <w:sz w:val="22"/>
          <w:szCs w:val="22"/>
          <w:lang w:bidi="th-TH"/>
        </w:rPr>
        <w:t>/perilesional irritation was the most common, reported by 16% in calcipotriol group and 9% in betamethasone group. Facial irritation was reported by 10% in calcipotriol group and 0.5% in betamethasone group. Epidermal thinning, atrophy of the skin and translucency of the skin were reported in three cases, treated with betamethasone group. Unacceptable adverse events like skin irritation caused withdrawal of six patients on calcipotriol and three on betamethasone. No serious event was reported. No significant change was found in serum calcium or in any other of the laboratory parameters during the treatment period. There was no evidence of hepatic or renal function being adversely affected by the treatments.</w:t>
      </w:r>
      <w:r w:rsidR="00BE0CDE" w:rsidRPr="00A26481">
        <w:rPr>
          <w:sz w:val="18"/>
          <w:szCs w:val="22"/>
          <w:vertAlign w:val="superscript"/>
          <w:lang w:bidi="th-TH"/>
        </w:rPr>
        <w:t>16</w:t>
      </w:r>
      <w:r w:rsidR="00BE0CDE" w:rsidRPr="00881465">
        <w:rPr>
          <w:sz w:val="22"/>
          <w:szCs w:val="22"/>
          <w:lang w:bidi="th-TH"/>
        </w:rPr>
        <w:t xml:space="preserve"> Cunliffe </w:t>
      </w:r>
      <w:r w:rsidR="00BE0CDE" w:rsidRPr="00A26481">
        <w:rPr>
          <w:i/>
          <w:sz w:val="22"/>
          <w:szCs w:val="22"/>
          <w:lang w:bidi="th-TH"/>
        </w:rPr>
        <w:t>et al</w:t>
      </w:r>
      <w:r w:rsidR="00A26481">
        <w:rPr>
          <w:sz w:val="22"/>
          <w:szCs w:val="22"/>
          <w:lang w:bidi="th-TH"/>
        </w:rPr>
        <w:t>.</w:t>
      </w:r>
      <w:r w:rsidRPr="004E3DAA">
        <w:rPr>
          <w:sz w:val="18"/>
          <w:szCs w:val="22"/>
          <w:vertAlign w:val="superscript"/>
          <w:lang w:bidi="th-TH"/>
        </w:rPr>
        <w:t>17</w:t>
      </w:r>
      <w:r w:rsidR="00BE0CDE" w:rsidRPr="00881465">
        <w:rPr>
          <w:sz w:val="22"/>
          <w:szCs w:val="22"/>
          <w:lang w:bidi="th-TH"/>
        </w:rPr>
        <w:t xml:space="preserve"> conducted a randomized, double</w:t>
      </w:r>
      <w:r>
        <w:rPr>
          <w:sz w:val="22"/>
          <w:szCs w:val="22"/>
          <w:lang w:bidi="th-TH"/>
        </w:rPr>
        <w:t>-</w:t>
      </w:r>
      <w:r w:rsidR="00BE0CDE" w:rsidRPr="00881465">
        <w:rPr>
          <w:sz w:val="22"/>
          <w:szCs w:val="22"/>
          <w:lang w:bidi="th-TH"/>
        </w:rPr>
        <w:t>blind stu</w:t>
      </w:r>
      <w:r w:rsidR="00A26481">
        <w:rPr>
          <w:sz w:val="22"/>
          <w:szCs w:val="22"/>
          <w:lang w:bidi="th-TH"/>
        </w:rPr>
        <w:t xml:space="preserve">dy </w:t>
      </w:r>
      <w:r>
        <w:rPr>
          <w:sz w:val="22"/>
          <w:szCs w:val="22"/>
          <w:lang w:bidi="th-TH"/>
        </w:rPr>
        <w:t xml:space="preserve">of </w:t>
      </w:r>
      <w:r w:rsidR="00A26481">
        <w:rPr>
          <w:sz w:val="22"/>
          <w:szCs w:val="22"/>
          <w:lang w:bidi="th-TH"/>
        </w:rPr>
        <w:t xml:space="preserve">6 weeks in 409 patients and </w:t>
      </w:r>
      <w:r w:rsidR="00BE0CDE" w:rsidRPr="00881465">
        <w:rPr>
          <w:sz w:val="22"/>
          <w:szCs w:val="22"/>
          <w:lang w:bidi="th-TH"/>
        </w:rPr>
        <w:t>safety wer</w:t>
      </w:r>
      <w:r w:rsidR="00A26481">
        <w:rPr>
          <w:sz w:val="22"/>
          <w:szCs w:val="22"/>
          <w:lang w:bidi="th-TH"/>
        </w:rPr>
        <w:t xml:space="preserve">e assessed at 2,4 and 6 weeks. </w:t>
      </w:r>
      <w:r w:rsidR="00BE0CDE" w:rsidRPr="00881465">
        <w:rPr>
          <w:sz w:val="22"/>
          <w:szCs w:val="22"/>
          <w:lang w:bidi="th-TH"/>
        </w:rPr>
        <w:t xml:space="preserve">Calcipotriol produced significantly more local side effects (19.5% compared with 3.9%); however these were minimal leading to </w:t>
      </w:r>
      <w:r w:rsidR="00BE0CDE" w:rsidRPr="00881465">
        <w:rPr>
          <w:sz w:val="22"/>
          <w:szCs w:val="22"/>
          <w:lang w:bidi="th-TH"/>
        </w:rPr>
        <w:lastRenderedPageBreak/>
        <w:t xml:space="preserve">withdrawal in only 3 of 205 patients. </w:t>
      </w:r>
      <w:r w:rsidR="00BE0CDE" w:rsidRPr="00881465">
        <w:rPr>
          <w:sz w:val="22"/>
          <w:szCs w:val="22"/>
        </w:rPr>
        <w:t>Both treatments were well tolerated</w:t>
      </w:r>
      <w:r w:rsidR="00BE0CDE" w:rsidRPr="00881465">
        <w:rPr>
          <w:sz w:val="22"/>
          <w:szCs w:val="22"/>
          <w:lang w:bidi="th-TH"/>
        </w:rPr>
        <w:t>.</w:t>
      </w:r>
      <w:r w:rsidR="00BE0CDE" w:rsidRPr="00A26481">
        <w:rPr>
          <w:sz w:val="18"/>
          <w:szCs w:val="22"/>
          <w:vertAlign w:val="superscript"/>
          <w:lang w:bidi="th-TH"/>
        </w:rPr>
        <w:t>17</w:t>
      </w:r>
    </w:p>
    <w:p w:rsidR="00BE0CDE" w:rsidRPr="00881465" w:rsidRDefault="00BE0CDE" w:rsidP="002C3D80">
      <w:pPr>
        <w:autoSpaceDE w:val="0"/>
        <w:autoSpaceDN w:val="0"/>
        <w:adjustRightInd w:val="0"/>
        <w:spacing w:before="100" w:beforeAutospacing="1" w:after="100" w:afterAutospacing="1" w:line="288" w:lineRule="auto"/>
        <w:jc w:val="both"/>
        <w:rPr>
          <w:sz w:val="22"/>
          <w:szCs w:val="22"/>
          <w:lang w:bidi="th-TH"/>
        </w:rPr>
      </w:pPr>
      <w:r w:rsidRPr="00881465">
        <w:rPr>
          <w:sz w:val="22"/>
          <w:szCs w:val="22"/>
          <w:lang w:bidi="th-TH"/>
        </w:rPr>
        <w:t xml:space="preserve">Kragballe </w:t>
      </w:r>
      <w:r w:rsidRPr="00A26481">
        <w:rPr>
          <w:i/>
          <w:sz w:val="22"/>
          <w:szCs w:val="22"/>
          <w:lang w:bidi="th-TH"/>
        </w:rPr>
        <w:t>et al</w:t>
      </w:r>
      <w:r w:rsidR="00A26481">
        <w:rPr>
          <w:i/>
          <w:sz w:val="22"/>
          <w:szCs w:val="22"/>
          <w:lang w:bidi="th-TH"/>
        </w:rPr>
        <w:t>.</w:t>
      </w:r>
      <w:r w:rsidR="004E3DAA" w:rsidRPr="004E3DAA">
        <w:rPr>
          <w:sz w:val="18"/>
          <w:szCs w:val="22"/>
          <w:vertAlign w:val="superscript"/>
          <w:lang w:bidi="th-TH"/>
        </w:rPr>
        <w:t>18</w:t>
      </w:r>
      <w:r w:rsidRPr="00881465">
        <w:rPr>
          <w:sz w:val="22"/>
          <w:szCs w:val="22"/>
          <w:lang w:bidi="th-TH"/>
        </w:rPr>
        <w:t xml:space="preserve"> carried out a study with 345 patients with psoriasis vulgaris and were treated twice daily for 6 weeks with calcipotriol ointment and betamethasone ointment. Among 52 patients, 57 adverse events were reported. The most common adverse event, lesional/perilesional skin irritation was slightly but not significantly more common with calcipotriol treatment.</w:t>
      </w:r>
      <w:r w:rsidRPr="00A26481">
        <w:rPr>
          <w:sz w:val="18"/>
          <w:szCs w:val="22"/>
          <w:vertAlign w:val="superscript"/>
          <w:lang w:bidi="th-TH"/>
        </w:rPr>
        <w:t>18</w:t>
      </w:r>
      <w:r w:rsidRPr="00881465">
        <w:rPr>
          <w:sz w:val="22"/>
          <w:szCs w:val="22"/>
          <w:lang w:bidi="th-TH"/>
        </w:rPr>
        <w:t xml:space="preserve"> </w:t>
      </w:r>
      <w:r w:rsidR="004E3DAA">
        <w:rPr>
          <w:sz w:val="22"/>
          <w:szCs w:val="22"/>
          <w:lang w:bidi="th-TH"/>
        </w:rPr>
        <w:t>The</w:t>
      </w:r>
      <w:r w:rsidRPr="00881465">
        <w:rPr>
          <w:sz w:val="22"/>
          <w:szCs w:val="22"/>
          <w:lang w:bidi="th-TH"/>
        </w:rPr>
        <w:t xml:space="preserve"> study conducted by Dahri </w:t>
      </w:r>
      <w:r w:rsidRPr="00A26481">
        <w:rPr>
          <w:i/>
          <w:sz w:val="22"/>
          <w:szCs w:val="22"/>
          <w:lang w:bidi="th-TH"/>
        </w:rPr>
        <w:t>et al</w:t>
      </w:r>
      <w:r w:rsidR="00A26481">
        <w:rPr>
          <w:sz w:val="22"/>
          <w:szCs w:val="22"/>
          <w:lang w:bidi="th-TH"/>
        </w:rPr>
        <w:t>.</w:t>
      </w:r>
      <w:r w:rsidR="004E3DAA" w:rsidRPr="004E3DAA">
        <w:rPr>
          <w:sz w:val="18"/>
          <w:szCs w:val="22"/>
          <w:vertAlign w:val="superscript"/>
          <w:lang w:bidi="th-TH"/>
        </w:rPr>
        <w:t>19</w:t>
      </w:r>
      <w:r w:rsidRPr="00881465">
        <w:rPr>
          <w:sz w:val="22"/>
          <w:szCs w:val="22"/>
          <w:lang w:bidi="th-TH"/>
        </w:rPr>
        <w:t xml:space="preserve"> </w:t>
      </w:r>
      <w:r w:rsidR="004E3DAA">
        <w:rPr>
          <w:sz w:val="22"/>
          <w:szCs w:val="22"/>
          <w:lang w:bidi="th-TH"/>
        </w:rPr>
        <w:t>spanned over a</w:t>
      </w:r>
      <w:r w:rsidRPr="00881465">
        <w:rPr>
          <w:sz w:val="22"/>
          <w:szCs w:val="22"/>
          <w:lang w:bidi="th-TH"/>
        </w:rPr>
        <w:t xml:space="preserve"> period </w:t>
      </w:r>
      <w:r w:rsidR="004E3DAA">
        <w:rPr>
          <w:sz w:val="22"/>
          <w:szCs w:val="22"/>
          <w:lang w:bidi="th-TH"/>
        </w:rPr>
        <w:t xml:space="preserve">of </w:t>
      </w:r>
      <w:r w:rsidRPr="00881465">
        <w:rPr>
          <w:sz w:val="22"/>
          <w:szCs w:val="22"/>
          <w:lang w:bidi="th-TH"/>
        </w:rPr>
        <w:t>three months (90 days). 30 patients, designated as group A</w:t>
      </w:r>
      <w:r w:rsidR="00EF6569">
        <w:rPr>
          <w:sz w:val="22"/>
          <w:szCs w:val="22"/>
          <w:lang w:bidi="th-TH"/>
        </w:rPr>
        <w:t xml:space="preserve">, </w:t>
      </w:r>
      <w:r w:rsidRPr="00881465">
        <w:rPr>
          <w:sz w:val="22"/>
          <w:szCs w:val="22"/>
          <w:lang w:bidi="th-TH"/>
        </w:rPr>
        <w:t>w</w:t>
      </w:r>
      <w:r w:rsidR="00EF6569">
        <w:rPr>
          <w:sz w:val="22"/>
          <w:szCs w:val="22"/>
          <w:lang w:bidi="th-TH"/>
        </w:rPr>
        <w:t>ere</w:t>
      </w:r>
      <w:r w:rsidRPr="00881465">
        <w:rPr>
          <w:sz w:val="22"/>
          <w:szCs w:val="22"/>
          <w:lang w:bidi="th-TH"/>
        </w:rPr>
        <w:t xml:space="preserve"> treated </w:t>
      </w:r>
      <w:r w:rsidR="00EF6569">
        <w:rPr>
          <w:sz w:val="22"/>
          <w:szCs w:val="22"/>
          <w:lang w:bidi="th-TH"/>
        </w:rPr>
        <w:t>with</w:t>
      </w:r>
      <w:r w:rsidRPr="00881465">
        <w:rPr>
          <w:sz w:val="22"/>
          <w:szCs w:val="22"/>
          <w:lang w:bidi="th-TH"/>
        </w:rPr>
        <w:t xml:space="preserve"> calcipotriol ointment and in the group</w:t>
      </w:r>
      <w:r w:rsidR="00A26481">
        <w:rPr>
          <w:sz w:val="22"/>
          <w:szCs w:val="22"/>
          <w:lang w:bidi="th-TH"/>
        </w:rPr>
        <w:t xml:space="preserve"> B, </w:t>
      </w:r>
      <w:r w:rsidRPr="00881465">
        <w:rPr>
          <w:sz w:val="22"/>
          <w:szCs w:val="22"/>
          <w:lang w:bidi="th-TH"/>
        </w:rPr>
        <w:t>calcipotriol plus betamethasone combined therapy</w:t>
      </w:r>
      <w:r w:rsidR="00EF6569">
        <w:rPr>
          <w:sz w:val="22"/>
          <w:szCs w:val="22"/>
          <w:lang w:bidi="th-TH"/>
        </w:rPr>
        <w:t xml:space="preserve"> was used</w:t>
      </w:r>
      <w:r w:rsidRPr="00881465">
        <w:rPr>
          <w:sz w:val="22"/>
          <w:szCs w:val="22"/>
          <w:lang w:bidi="th-TH"/>
        </w:rPr>
        <w:t xml:space="preserve">. Among the patients, in group A, five patients reported itching and 3 of them discontinued the treatment. While in the group B, no patient complained about the itching. </w:t>
      </w:r>
      <w:r w:rsidR="00EF6569">
        <w:rPr>
          <w:sz w:val="22"/>
          <w:szCs w:val="22"/>
          <w:lang w:bidi="th-TH"/>
        </w:rPr>
        <w:t>T</w:t>
      </w:r>
      <w:r w:rsidRPr="00881465">
        <w:rPr>
          <w:sz w:val="22"/>
          <w:szCs w:val="22"/>
          <w:lang w:bidi="th-TH"/>
        </w:rPr>
        <w:t>hey conclude</w:t>
      </w:r>
      <w:r w:rsidR="00EF6569">
        <w:rPr>
          <w:sz w:val="22"/>
          <w:szCs w:val="22"/>
          <w:lang w:bidi="th-TH"/>
        </w:rPr>
        <w:t>d</w:t>
      </w:r>
      <w:r w:rsidRPr="00881465">
        <w:rPr>
          <w:sz w:val="22"/>
          <w:szCs w:val="22"/>
          <w:lang w:bidi="th-TH"/>
        </w:rPr>
        <w:t xml:space="preserve"> that </w:t>
      </w:r>
      <w:r w:rsidR="00EF6569">
        <w:rPr>
          <w:sz w:val="22"/>
          <w:szCs w:val="22"/>
          <w:lang w:bidi="th-TH"/>
        </w:rPr>
        <w:t>b</w:t>
      </w:r>
      <w:r w:rsidRPr="00881465">
        <w:rPr>
          <w:sz w:val="22"/>
          <w:szCs w:val="22"/>
          <w:lang w:bidi="th-TH"/>
        </w:rPr>
        <w:t xml:space="preserve">etamethasone plus </w:t>
      </w:r>
      <w:r w:rsidR="00A26481">
        <w:rPr>
          <w:sz w:val="22"/>
          <w:szCs w:val="22"/>
          <w:lang w:bidi="th-TH"/>
        </w:rPr>
        <w:t>c</w:t>
      </w:r>
      <w:r w:rsidRPr="00881465">
        <w:rPr>
          <w:sz w:val="22"/>
          <w:szCs w:val="22"/>
          <w:lang w:bidi="th-TH"/>
        </w:rPr>
        <w:t xml:space="preserve">alcipotriol therapy is safer as it produces less adverse effects than </w:t>
      </w:r>
      <w:r w:rsidR="00A26481">
        <w:rPr>
          <w:sz w:val="22"/>
          <w:szCs w:val="22"/>
          <w:lang w:bidi="th-TH"/>
        </w:rPr>
        <w:t>c</w:t>
      </w:r>
      <w:r w:rsidRPr="00881465">
        <w:rPr>
          <w:sz w:val="22"/>
          <w:szCs w:val="22"/>
          <w:lang w:bidi="th-TH"/>
        </w:rPr>
        <w:t>alcipotriol alone.</w:t>
      </w:r>
      <w:r w:rsidRPr="00A26481">
        <w:rPr>
          <w:sz w:val="18"/>
          <w:szCs w:val="22"/>
          <w:vertAlign w:val="superscript"/>
          <w:lang w:bidi="th-TH"/>
        </w:rPr>
        <w:t>19</w:t>
      </w:r>
    </w:p>
    <w:p w:rsidR="005310B4" w:rsidRDefault="00BE0CDE" w:rsidP="005118B9">
      <w:pPr>
        <w:spacing w:before="100" w:beforeAutospacing="1" w:after="100" w:afterAutospacing="1" w:line="288" w:lineRule="auto"/>
        <w:jc w:val="both"/>
        <w:rPr>
          <w:sz w:val="22"/>
          <w:szCs w:val="22"/>
        </w:rPr>
      </w:pPr>
      <w:r w:rsidRPr="00881465">
        <w:rPr>
          <w:sz w:val="22"/>
          <w:szCs w:val="22"/>
          <w:lang w:eastAsia="en-GB"/>
        </w:rPr>
        <w:t>In a randomized, double-blind clinical trials, twice-daily application of calcitriol ointment for 8 weeks resulted in clearing or minimal residual psoriasis in approximately 34% of patients, compared with 12% to 22.5% of patients treated with the vehicle o</w:t>
      </w:r>
      <w:r w:rsidR="00EF6569">
        <w:rPr>
          <w:sz w:val="22"/>
          <w:szCs w:val="22"/>
          <w:lang w:eastAsia="en-GB"/>
        </w:rPr>
        <w:t>intment. Treatment-related side</w:t>
      </w:r>
      <w:r w:rsidRPr="00881465">
        <w:rPr>
          <w:sz w:val="22"/>
          <w:szCs w:val="22"/>
          <w:lang w:eastAsia="en-GB"/>
        </w:rPr>
        <w:t xml:space="preserve"> effects were relatively minor and included erythema, pruritus, and general skin discomfort.</w:t>
      </w:r>
      <w:r w:rsidRPr="00A26481">
        <w:rPr>
          <w:sz w:val="18"/>
          <w:szCs w:val="22"/>
          <w:vertAlign w:val="superscript"/>
        </w:rPr>
        <w:t>20</w:t>
      </w:r>
    </w:p>
    <w:p w:rsidR="00BE0CDE" w:rsidRPr="005310B4" w:rsidRDefault="00BE0CDE" w:rsidP="005A7275">
      <w:pPr>
        <w:spacing w:before="100" w:beforeAutospacing="1" w:after="100" w:afterAutospacing="1" w:line="288" w:lineRule="auto"/>
        <w:jc w:val="both"/>
        <w:rPr>
          <w:sz w:val="22"/>
          <w:szCs w:val="22"/>
        </w:rPr>
      </w:pPr>
      <w:r w:rsidRPr="00881465">
        <w:rPr>
          <w:b/>
          <w:bCs/>
          <w:sz w:val="22"/>
          <w:szCs w:val="22"/>
          <w:lang w:bidi="bn-BD"/>
        </w:rPr>
        <w:t>Conclusion</w:t>
      </w:r>
    </w:p>
    <w:p w:rsidR="00BE0CDE" w:rsidRPr="00881465" w:rsidRDefault="0069612E" w:rsidP="000872A2">
      <w:pPr>
        <w:spacing w:before="100" w:beforeAutospacing="1" w:after="100" w:afterAutospacing="1" w:line="288" w:lineRule="auto"/>
        <w:jc w:val="both"/>
        <w:rPr>
          <w:sz w:val="22"/>
          <w:szCs w:val="22"/>
        </w:rPr>
      </w:pPr>
      <w:r>
        <w:rPr>
          <w:sz w:val="22"/>
          <w:szCs w:val="22"/>
          <w:lang w:bidi="bn-BD"/>
        </w:rPr>
        <w:t>W</w:t>
      </w:r>
      <w:r w:rsidR="00BE0CDE" w:rsidRPr="00881465">
        <w:rPr>
          <w:sz w:val="22"/>
          <w:szCs w:val="22"/>
          <w:lang w:bidi="bn-BD"/>
        </w:rPr>
        <w:t xml:space="preserve">e conclude that </w:t>
      </w:r>
      <w:r w:rsidR="00E71A30">
        <w:rPr>
          <w:sz w:val="22"/>
          <w:szCs w:val="22"/>
          <w:lang w:bidi="bn-BD"/>
        </w:rPr>
        <w:t xml:space="preserve">the use </w:t>
      </w:r>
      <w:r w:rsidR="00BE0CDE" w:rsidRPr="00881465">
        <w:rPr>
          <w:sz w:val="22"/>
          <w:szCs w:val="22"/>
          <w:lang w:bidi="bn-BD"/>
        </w:rPr>
        <w:t>of</w:t>
      </w:r>
      <w:r w:rsidR="00BE0CDE" w:rsidRPr="00881465">
        <w:rPr>
          <w:sz w:val="22"/>
          <w:szCs w:val="22"/>
          <w:lang w:eastAsia="en-GB"/>
        </w:rPr>
        <w:t xml:space="preserve"> calcipotriol</w:t>
      </w:r>
      <w:r w:rsidR="00A26481">
        <w:rPr>
          <w:sz w:val="22"/>
          <w:szCs w:val="22"/>
          <w:lang w:eastAsia="en-GB"/>
        </w:rPr>
        <w:t xml:space="preserve"> </w:t>
      </w:r>
      <w:r w:rsidR="00BE0CDE" w:rsidRPr="00881465">
        <w:rPr>
          <w:sz w:val="22"/>
          <w:szCs w:val="22"/>
          <w:lang w:eastAsia="en-GB"/>
        </w:rPr>
        <w:t>(0.005%)</w:t>
      </w:r>
      <w:r w:rsidR="00BE0CDE" w:rsidRPr="00881465">
        <w:rPr>
          <w:sz w:val="22"/>
          <w:szCs w:val="22"/>
          <w:lang w:bidi="bn-BD"/>
        </w:rPr>
        <w:t xml:space="preserve"> and </w:t>
      </w:r>
      <w:r w:rsidR="00E71A30">
        <w:rPr>
          <w:sz w:val="22"/>
          <w:szCs w:val="22"/>
        </w:rPr>
        <w:t>betamethasone (0.1%) has low</w:t>
      </w:r>
      <w:r w:rsidR="00BE0CDE" w:rsidRPr="00881465">
        <w:rPr>
          <w:sz w:val="22"/>
          <w:szCs w:val="22"/>
        </w:rPr>
        <w:t xml:space="preserve"> safety </w:t>
      </w:r>
      <w:r w:rsidR="00E71A30">
        <w:rPr>
          <w:sz w:val="22"/>
          <w:szCs w:val="22"/>
        </w:rPr>
        <w:t>profile</w:t>
      </w:r>
      <w:r w:rsidR="00BE0CDE" w:rsidRPr="00881465">
        <w:rPr>
          <w:sz w:val="22"/>
          <w:szCs w:val="22"/>
        </w:rPr>
        <w:t xml:space="preserve"> </w:t>
      </w:r>
      <w:r w:rsidR="00BE0CDE" w:rsidRPr="00881465">
        <w:rPr>
          <w:sz w:val="22"/>
          <w:szCs w:val="22"/>
          <w:lang w:bidi="bn-BD"/>
        </w:rPr>
        <w:t xml:space="preserve">in the treatment of plaque type psoriasis. A significant </w:t>
      </w:r>
      <w:r>
        <w:rPr>
          <w:sz w:val="22"/>
          <w:szCs w:val="22"/>
          <w:lang w:bidi="bn-BD"/>
        </w:rPr>
        <w:t>number</w:t>
      </w:r>
      <w:r w:rsidR="00BE0CDE" w:rsidRPr="00881465">
        <w:rPr>
          <w:sz w:val="22"/>
          <w:szCs w:val="22"/>
          <w:lang w:bidi="bn-BD"/>
        </w:rPr>
        <w:t xml:space="preserve"> of adverse effects w</w:t>
      </w:r>
      <w:r>
        <w:rPr>
          <w:sz w:val="22"/>
          <w:szCs w:val="22"/>
          <w:lang w:bidi="bn-BD"/>
        </w:rPr>
        <w:t>as</w:t>
      </w:r>
      <w:r w:rsidR="00BE0CDE" w:rsidRPr="00881465">
        <w:rPr>
          <w:sz w:val="22"/>
          <w:szCs w:val="22"/>
          <w:lang w:bidi="bn-BD"/>
        </w:rPr>
        <w:t xml:space="preserve"> observed in both groups, </w:t>
      </w:r>
      <w:r>
        <w:rPr>
          <w:sz w:val="22"/>
          <w:szCs w:val="22"/>
          <w:lang w:bidi="bn-BD"/>
        </w:rPr>
        <w:t xml:space="preserve">especially </w:t>
      </w:r>
      <w:r w:rsidR="00BE0CDE" w:rsidRPr="00881465">
        <w:rPr>
          <w:sz w:val="22"/>
          <w:szCs w:val="22"/>
          <w:lang w:bidi="bn-BD"/>
        </w:rPr>
        <w:t xml:space="preserve">at the initial stage of treatment. </w:t>
      </w:r>
      <w:r>
        <w:rPr>
          <w:sz w:val="22"/>
          <w:szCs w:val="22"/>
          <w:lang w:bidi="bn-BD"/>
        </w:rPr>
        <w:t>However,</w:t>
      </w:r>
      <w:r w:rsidR="00BE0CDE" w:rsidRPr="00881465">
        <w:rPr>
          <w:sz w:val="22"/>
          <w:szCs w:val="22"/>
          <w:lang w:bidi="bn-BD"/>
        </w:rPr>
        <w:t xml:space="preserve"> these </w:t>
      </w:r>
      <w:r w:rsidR="00BE0CDE" w:rsidRPr="00881465">
        <w:rPr>
          <w:sz w:val="22"/>
          <w:szCs w:val="22"/>
          <w:lang w:bidi="bn-BD"/>
        </w:rPr>
        <w:lastRenderedPageBreak/>
        <w:t>were minor in nature</w:t>
      </w:r>
      <w:r>
        <w:rPr>
          <w:sz w:val="22"/>
          <w:szCs w:val="22"/>
          <w:lang w:bidi="bn-BD"/>
        </w:rPr>
        <w:t xml:space="preserve"> and</w:t>
      </w:r>
      <w:r w:rsidR="00BE0CDE" w:rsidRPr="00881465">
        <w:rPr>
          <w:sz w:val="22"/>
          <w:szCs w:val="22"/>
          <w:lang w:bidi="bn-BD"/>
        </w:rPr>
        <w:t xml:space="preserve"> no</w:t>
      </w:r>
      <w:r>
        <w:rPr>
          <w:sz w:val="22"/>
          <w:szCs w:val="22"/>
          <w:lang w:bidi="bn-BD"/>
        </w:rPr>
        <w:t xml:space="preserve"> </w:t>
      </w:r>
      <w:r w:rsidR="00BE0CDE" w:rsidRPr="00881465">
        <w:rPr>
          <w:sz w:val="22"/>
          <w:szCs w:val="22"/>
          <w:lang w:bidi="bn-BD"/>
        </w:rPr>
        <w:t>patients had to discontinue the treatment and all the adverse effects remit</w:t>
      </w:r>
      <w:r>
        <w:rPr>
          <w:sz w:val="22"/>
          <w:szCs w:val="22"/>
          <w:lang w:bidi="bn-BD"/>
        </w:rPr>
        <w:t>ted</w:t>
      </w:r>
      <w:r w:rsidR="00BE0CDE" w:rsidRPr="00881465">
        <w:rPr>
          <w:sz w:val="22"/>
          <w:szCs w:val="22"/>
          <w:lang w:bidi="bn-BD"/>
        </w:rPr>
        <w:t xml:space="preserve"> spontaneously without treatment during the study period. </w:t>
      </w:r>
    </w:p>
    <w:p w:rsidR="00BE0CDE" w:rsidRPr="00881465" w:rsidRDefault="00BE0CDE" w:rsidP="005A7275">
      <w:pPr>
        <w:spacing w:before="100" w:beforeAutospacing="1" w:after="100" w:afterAutospacing="1" w:line="288" w:lineRule="auto"/>
        <w:jc w:val="both"/>
        <w:rPr>
          <w:b/>
          <w:bCs/>
          <w:sz w:val="22"/>
          <w:szCs w:val="22"/>
          <w:lang w:val="de-DE"/>
        </w:rPr>
      </w:pPr>
      <w:r w:rsidRPr="00881465">
        <w:rPr>
          <w:b/>
          <w:bCs/>
          <w:sz w:val="22"/>
          <w:szCs w:val="22"/>
          <w:lang w:val="de-DE" w:bidi="bn-BD"/>
        </w:rPr>
        <w:t xml:space="preserve">References </w:t>
      </w:r>
    </w:p>
    <w:p w:rsidR="005118B9" w:rsidRDefault="00BE0CDE" w:rsidP="005118B9">
      <w:pPr>
        <w:pStyle w:val="ListParagraph"/>
        <w:numPr>
          <w:ilvl w:val="0"/>
          <w:numId w:val="37"/>
        </w:numPr>
        <w:shd w:val="clear" w:color="auto" w:fill="FFFFFF"/>
        <w:autoSpaceDE w:val="0"/>
        <w:autoSpaceDN w:val="0"/>
        <w:adjustRightInd w:val="0"/>
        <w:spacing w:after="0" w:line="240" w:lineRule="auto"/>
        <w:ind w:right="240"/>
        <w:jc w:val="both"/>
        <w:textAlignment w:val="baseline"/>
        <w:rPr>
          <w:rFonts w:ascii="Times New Roman" w:hAnsi="Times New Roman"/>
          <w:sz w:val="20"/>
        </w:rPr>
      </w:pPr>
      <w:r w:rsidRPr="005118B9">
        <w:rPr>
          <w:rFonts w:ascii="Times New Roman" w:hAnsi="Times New Roman"/>
          <w:sz w:val="20"/>
          <w:lang w:val="de-DE"/>
        </w:rPr>
        <w:t xml:space="preserve">Neimann AL, Porter SB, Elfand JM. </w:t>
      </w:r>
      <w:r w:rsidRPr="005118B9">
        <w:rPr>
          <w:rFonts w:ascii="Times New Roman" w:hAnsi="Times New Roman"/>
          <w:sz w:val="20"/>
        </w:rPr>
        <w:t xml:space="preserve">The epidemiology of psoriasis. </w:t>
      </w:r>
      <w:r w:rsidRPr="005118B9">
        <w:rPr>
          <w:rFonts w:ascii="Times New Roman" w:hAnsi="Times New Roman"/>
          <w:i/>
          <w:iCs/>
          <w:sz w:val="20"/>
        </w:rPr>
        <w:t xml:space="preserve">Expert </w:t>
      </w:r>
      <w:r w:rsidR="004059DF" w:rsidRPr="005118B9">
        <w:rPr>
          <w:rFonts w:ascii="Times New Roman" w:hAnsi="Times New Roman"/>
          <w:i/>
          <w:iCs/>
          <w:sz w:val="20"/>
        </w:rPr>
        <w:t>R</w:t>
      </w:r>
      <w:r w:rsidRPr="005118B9">
        <w:rPr>
          <w:rFonts w:ascii="Times New Roman" w:hAnsi="Times New Roman"/>
          <w:i/>
          <w:iCs/>
          <w:sz w:val="20"/>
        </w:rPr>
        <w:t xml:space="preserve">ev </w:t>
      </w:r>
      <w:r w:rsidR="004059DF" w:rsidRPr="005118B9">
        <w:rPr>
          <w:rFonts w:ascii="Times New Roman" w:hAnsi="Times New Roman"/>
          <w:i/>
          <w:iCs/>
          <w:sz w:val="20"/>
        </w:rPr>
        <w:t>D</w:t>
      </w:r>
      <w:r w:rsidRPr="005118B9">
        <w:rPr>
          <w:rFonts w:ascii="Times New Roman" w:hAnsi="Times New Roman"/>
          <w:i/>
          <w:iCs/>
          <w:sz w:val="20"/>
        </w:rPr>
        <w:t>ermatol</w:t>
      </w:r>
      <w:r w:rsidR="004059DF" w:rsidRPr="005118B9">
        <w:rPr>
          <w:rFonts w:ascii="Times New Roman" w:hAnsi="Times New Roman"/>
          <w:i/>
          <w:iCs/>
          <w:sz w:val="20"/>
        </w:rPr>
        <w:t>.</w:t>
      </w:r>
      <w:r w:rsidRPr="005118B9">
        <w:rPr>
          <w:rFonts w:ascii="Times New Roman" w:hAnsi="Times New Roman"/>
          <w:i/>
          <w:iCs/>
          <w:sz w:val="20"/>
        </w:rPr>
        <w:t xml:space="preserve"> </w:t>
      </w:r>
      <w:r w:rsidR="004059DF" w:rsidRPr="005118B9">
        <w:rPr>
          <w:rFonts w:ascii="Times New Roman" w:hAnsi="Times New Roman"/>
          <w:sz w:val="20"/>
        </w:rPr>
        <w:t>2006;</w:t>
      </w:r>
      <w:r w:rsidR="004059DF" w:rsidRPr="005118B9">
        <w:rPr>
          <w:rFonts w:ascii="Times New Roman" w:hAnsi="Times New Roman"/>
          <w:b/>
          <w:sz w:val="20"/>
        </w:rPr>
        <w:t>1</w:t>
      </w:r>
      <w:r w:rsidR="004059DF" w:rsidRPr="005118B9">
        <w:rPr>
          <w:rFonts w:ascii="Times New Roman" w:hAnsi="Times New Roman"/>
          <w:sz w:val="20"/>
        </w:rPr>
        <w:t>:</w:t>
      </w:r>
      <w:r w:rsidRPr="005118B9">
        <w:rPr>
          <w:rFonts w:ascii="Times New Roman" w:hAnsi="Times New Roman"/>
          <w:sz w:val="20"/>
        </w:rPr>
        <w:t>63-75.</w:t>
      </w:r>
    </w:p>
    <w:p w:rsidR="00BE0CDE" w:rsidRPr="005118B9" w:rsidRDefault="00BE0CDE" w:rsidP="005118B9">
      <w:pPr>
        <w:pStyle w:val="ListParagraph"/>
        <w:numPr>
          <w:ilvl w:val="0"/>
          <w:numId w:val="37"/>
        </w:numPr>
        <w:shd w:val="clear" w:color="auto" w:fill="FFFFFF"/>
        <w:autoSpaceDE w:val="0"/>
        <w:autoSpaceDN w:val="0"/>
        <w:adjustRightInd w:val="0"/>
        <w:spacing w:after="0" w:line="240" w:lineRule="auto"/>
        <w:ind w:right="240"/>
        <w:jc w:val="both"/>
        <w:textAlignment w:val="baseline"/>
        <w:rPr>
          <w:rStyle w:val="apple-converted-space"/>
          <w:rFonts w:ascii="Times New Roman" w:hAnsi="Times New Roman"/>
          <w:sz w:val="20"/>
        </w:rPr>
      </w:pPr>
      <w:r w:rsidRPr="005118B9">
        <w:rPr>
          <w:rStyle w:val="citation"/>
          <w:rFonts w:ascii="Times New Roman" w:hAnsi="Times New Roman"/>
          <w:sz w:val="20"/>
          <w:bdr w:val="none" w:sz="0" w:space="0" w:color="auto" w:frame="1"/>
        </w:rPr>
        <w:t>Fenton C, Plosker G. Calcipotriol/Betamethasone dipropionate: A review.</w:t>
      </w:r>
      <w:r w:rsidR="004059DF" w:rsidRPr="005118B9">
        <w:rPr>
          <w:rStyle w:val="apple-converted-space"/>
          <w:rFonts w:ascii="Times New Roman" w:hAnsi="Times New Roman"/>
          <w:sz w:val="20"/>
          <w:bdr w:val="none" w:sz="0" w:space="0" w:color="auto" w:frame="1"/>
        </w:rPr>
        <w:t xml:space="preserve"> </w:t>
      </w:r>
      <w:r w:rsidRPr="005118B9">
        <w:rPr>
          <w:rStyle w:val="ref-journal"/>
          <w:rFonts w:ascii="Times New Roman" w:hAnsi="Times New Roman"/>
          <w:i/>
          <w:sz w:val="20"/>
          <w:bdr w:val="none" w:sz="0" w:space="0" w:color="auto" w:frame="1"/>
        </w:rPr>
        <w:t>Am J Clin Dermatol</w:t>
      </w:r>
      <w:r w:rsidRPr="005118B9">
        <w:rPr>
          <w:rStyle w:val="ref-journal"/>
          <w:rFonts w:ascii="Times New Roman" w:hAnsi="Times New Roman"/>
          <w:sz w:val="20"/>
          <w:bdr w:val="none" w:sz="0" w:space="0" w:color="auto" w:frame="1"/>
        </w:rPr>
        <w:t>.</w:t>
      </w:r>
      <w:r w:rsidR="004059DF" w:rsidRPr="005118B9">
        <w:rPr>
          <w:rStyle w:val="ref-journal"/>
          <w:rFonts w:ascii="Times New Roman" w:hAnsi="Times New Roman"/>
          <w:sz w:val="20"/>
          <w:bdr w:val="none" w:sz="0" w:space="0" w:color="auto" w:frame="1"/>
        </w:rPr>
        <w:t xml:space="preserve"> </w:t>
      </w:r>
      <w:r w:rsidRPr="005118B9">
        <w:rPr>
          <w:rStyle w:val="citation"/>
          <w:rFonts w:ascii="Times New Roman" w:hAnsi="Times New Roman"/>
          <w:sz w:val="20"/>
          <w:bdr w:val="none" w:sz="0" w:space="0" w:color="auto" w:frame="1"/>
        </w:rPr>
        <w:t>2004;</w:t>
      </w:r>
      <w:r w:rsidRPr="005118B9">
        <w:rPr>
          <w:rStyle w:val="ref-vol"/>
          <w:rFonts w:ascii="Times New Roman" w:hAnsi="Times New Roman"/>
          <w:b/>
          <w:sz w:val="20"/>
          <w:bdr w:val="none" w:sz="0" w:space="0" w:color="auto" w:frame="1"/>
        </w:rPr>
        <w:t>5</w:t>
      </w:r>
      <w:r w:rsidRPr="005118B9">
        <w:rPr>
          <w:rStyle w:val="citation"/>
          <w:rFonts w:ascii="Times New Roman" w:hAnsi="Times New Roman"/>
          <w:sz w:val="20"/>
          <w:bdr w:val="none" w:sz="0" w:space="0" w:color="auto" w:frame="1"/>
        </w:rPr>
        <w:t>:463</w:t>
      </w:r>
      <w:r w:rsidR="004059DF" w:rsidRPr="005118B9">
        <w:rPr>
          <w:rStyle w:val="citation"/>
          <w:rFonts w:ascii="Times New Roman" w:hAnsi="Times New Roman"/>
          <w:sz w:val="20"/>
          <w:bdr w:val="none" w:sz="0" w:space="0" w:color="auto" w:frame="1"/>
        </w:rPr>
        <w:t>-</w:t>
      </w:r>
      <w:r w:rsidRPr="005118B9">
        <w:rPr>
          <w:rStyle w:val="citation"/>
          <w:rFonts w:ascii="Times New Roman" w:hAnsi="Times New Roman"/>
          <w:sz w:val="20"/>
          <w:bdr w:val="none" w:sz="0" w:space="0" w:color="auto" w:frame="1"/>
        </w:rPr>
        <w:t>78.</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rPr>
        <w:t>Ashcroft DM, Li Wan Po A, Griffiths CE. Therapeutic strategies for psoriasis.</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J Clin Pharm Ther.</w:t>
      </w:r>
      <w:r w:rsidR="004059DF"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2000;</w:t>
      </w:r>
      <w:r w:rsidRPr="004059DF">
        <w:rPr>
          <w:rStyle w:val="ref-vol"/>
          <w:rFonts w:ascii="Times New Roman" w:hAnsi="Times New Roman"/>
          <w:b/>
          <w:sz w:val="20"/>
          <w:bdr w:val="none" w:sz="0" w:space="0" w:color="auto" w:frame="1"/>
        </w:rPr>
        <w:t>25</w:t>
      </w:r>
      <w:r w:rsidRPr="004059DF">
        <w:rPr>
          <w:rStyle w:val="citation"/>
          <w:rFonts w:ascii="Times New Roman" w:hAnsi="Times New Roman"/>
          <w:sz w:val="20"/>
          <w:bdr w:val="none" w:sz="0" w:space="0" w:color="auto" w:frame="1"/>
        </w:rPr>
        <w:t>:2</w:t>
      </w:r>
      <w:r w:rsidR="004059DF"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10.</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rPr>
        <w:t>Douglas WS, Poulin Y, Decroix J. A new calcipotriol/betamethasone formulation with rapid onset of action was superior to monotherapy with betamethasone dipropionate or calcipotriol in psoriasis vulgaris.</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Acta Derm Venereol</w:t>
      </w:r>
      <w:r w:rsidRPr="004059DF">
        <w:rPr>
          <w:rStyle w:val="ref-journal"/>
          <w:rFonts w:ascii="Times New Roman" w:hAnsi="Times New Roman"/>
          <w:sz w:val="20"/>
          <w:bdr w:val="none" w:sz="0" w:space="0" w:color="auto" w:frame="1"/>
        </w:rPr>
        <w:t>.</w:t>
      </w:r>
      <w:r w:rsidR="004059DF"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2002;</w:t>
      </w:r>
      <w:r w:rsidRPr="004059DF">
        <w:rPr>
          <w:rStyle w:val="ref-vol"/>
          <w:rFonts w:ascii="Times New Roman" w:hAnsi="Times New Roman"/>
          <w:b/>
          <w:sz w:val="20"/>
          <w:bdr w:val="none" w:sz="0" w:space="0" w:color="auto" w:frame="1"/>
        </w:rPr>
        <w:t>82</w:t>
      </w:r>
      <w:r w:rsidRPr="004059DF">
        <w:rPr>
          <w:rStyle w:val="citation"/>
          <w:rFonts w:ascii="Times New Roman" w:hAnsi="Times New Roman"/>
          <w:sz w:val="20"/>
          <w:bdr w:val="none" w:sz="0" w:space="0" w:color="auto" w:frame="1"/>
        </w:rPr>
        <w:t>:31</w:t>
      </w:r>
      <w:r w:rsidR="004059DF"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5.</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lang w:val="de-DE"/>
        </w:rPr>
        <w:t xml:space="preserve">Gelfand JM, Weinstein R, Porter SB. </w:t>
      </w:r>
      <w:r w:rsidRPr="004059DF">
        <w:rPr>
          <w:rStyle w:val="citation"/>
          <w:rFonts w:ascii="Times New Roman" w:hAnsi="Times New Roman"/>
          <w:sz w:val="20"/>
          <w:bdr w:val="none" w:sz="0" w:space="0" w:color="auto" w:frame="1"/>
        </w:rPr>
        <w:t>Prevalence and treatment of psoriasis in the United Kingdom.</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Arch Dermatol</w:t>
      </w:r>
      <w:r w:rsidRPr="004059DF">
        <w:rPr>
          <w:rStyle w:val="ref-journal"/>
          <w:rFonts w:ascii="Times New Roman" w:hAnsi="Times New Roman"/>
          <w:sz w:val="20"/>
          <w:bdr w:val="none" w:sz="0" w:space="0" w:color="auto" w:frame="1"/>
        </w:rPr>
        <w:t>.</w:t>
      </w:r>
      <w:r w:rsidR="004059DF" w:rsidRPr="004059DF">
        <w:rPr>
          <w:rStyle w:val="apple-converted-space"/>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2005;</w:t>
      </w:r>
      <w:r w:rsidRPr="004059DF">
        <w:rPr>
          <w:rStyle w:val="ref-vol"/>
          <w:rFonts w:ascii="Times New Roman" w:hAnsi="Times New Roman"/>
          <w:b/>
          <w:sz w:val="20"/>
          <w:bdr w:val="none" w:sz="0" w:space="0" w:color="auto" w:frame="1"/>
        </w:rPr>
        <w:t>141</w:t>
      </w:r>
      <w:r w:rsidR="004059DF" w:rsidRPr="004059DF">
        <w:rPr>
          <w:rStyle w:val="citation"/>
          <w:rFonts w:ascii="Times New Roman" w:hAnsi="Times New Roman"/>
          <w:sz w:val="20"/>
          <w:bdr w:val="none" w:sz="0" w:space="0" w:color="auto" w:frame="1"/>
        </w:rPr>
        <w:t>:1537-</w:t>
      </w:r>
      <w:r w:rsidRPr="004059DF">
        <w:rPr>
          <w:rStyle w:val="citation"/>
          <w:rFonts w:ascii="Times New Roman" w:hAnsi="Times New Roman"/>
          <w:sz w:val="20"/>
          <w:bdr w:val="none" w:sz="0" w:space="0" w:color="auto" w:frame="1"/>
        </w:rPr>
        <w:t>41.</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Style w:val="apple-converted-space"/>
          <w:rFonts w:ascii="Times New Roman" w:hAnsi="Times New Roman"/>
          <w:sz w:val="20"/>
          <w:bdr w:val="none" w:sz="0" w:space="0" w:color="auto" w:frame="1"/>
        </w:rPr>
      </w:pPr>
      <w:r w:rsidRPr="004059DF">
        <w:rPr>
          <w:rStyle w:val="citation"/>
          <w:rFonts w:ascii="Times New Roman" w:hAnsi="Times New Roman"/>
          <w:sz w:val="20"/>
          <w:bdr w:val="none" w:sz="0" w:space="0" w:color="auto" w:frame="1"/>
        </w:rPr>
        <w:t>Charakida A, Dadzie O, Teixeira F. Calcipotriol/Betamethasone dipropionate for the treatment of psoriasis.</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Expert Opin Pharmacother</w:t>
      </w:r>
      <w:r w:rsidRPr="004059DF">
        <w:rPr>
          <w:rStyle w:val="ref-journal"/>
          <w:rFonts w:ascii="Times New Roman" w:hAnsi="Times New Roman"/>
          <w:sz w:val="20"/>
          <w:bdr w:val="none" w:sz="0" w:space="0" w:color="auto" w:frame="1"/>
        </w:rPr>
        <w:t>.</w:t>
      </w:r>
      <w:r w:rsidR="004059DF" w:rsidRPr="004059DF">
        <w:rPr>
          <w:rStyle w:val="apple-converted-space"/>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2006;</w:t>
      </w:r>
      <w:r w:rsidRPr="004059DF">
        <w:rPr>
          <w:rStyle w:val="ref-vol"/>
          <w:rFonts w:ascii="Times New Roman" w:hAnsi="Times New Roman"/>
          <w:b/>
          <w:sz w:val="20"/>
          <w:bdr w:val="none" w:sz="0" w:space="0" w:color="auto" w:frame="1"/>
        </w:rPr>
        <w:t>7</w:t>
      </w:r>
      <w:r w:rsidR="004059DF" w:rsidRPr="004059DF">
        <w:rPr>
          <w:rStyle w:val="citation"/>
          <w:rFonts w:ascii="Times New Roman" w:hAnsi="Times New Roman"/>
          <w:sz w:val="20"/>
          <w:bdr w:val="none" w:sz="0" w:space="0" w:color="auto" w:frame="1"/>
        </w:rPr>
        <w:t>:597-</w:t>
      </w:r>
      <w:r w:rsidRPr="004059DF">
        <w:rPr>
          <w:rStyle w:val="citation"/>
          <w:rFonts w:ascii="Times New Roman" w:hAnsi="Times New Roman"/>
          <w:sz w:val="20"/>
          <w:bdr w:val="none" w:sz="0" w:space="0" w:color="auto" w:frame="1"/>
        </w:rPr>
        <w:t>606.</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Style w:val="apple-converted-space"/>
          <w:rFonts w:ascii="Times New Roman" w:hAnsi="Times New Roman"/>
          <w:sz w:val="20"/>
          <w:bdr w:val="none" w:sz="0" w:space="0" w:color="auto" w:frame="1"/>
        </w:rPr>
      </w:pPr>
      <w:r w:rsidRPr="004059DF">
        <w:rPr>
          <w:rStyle w:val="citation"/>
          <w:rFonts w:ascii="Times New Roman" w:hAnsi="Times New Roman"/>
          <w:sz w:val="20"/>
          <w:bdr w:val="none" w:sz="0" w:space="0" w:color="auto" w:frame="1"/>
          <w:lang w:val="de-DE"/>
        </w:rPr>
        <w:t xml:space="preserve">Kragballe K, van de Kerkhof PC. </w:t>
      </w:r>
      <w:r w:rsidRPr="004059DF">
        <w:rPr>
          <w:rStyle w:val="citation"/>
          <w:rFonts w:ascii="Times New Roman" w:hAnsi="Times New Roman"/>
          <w:sz w:val="20"/>
          <w:bdr w:val="none" w:sz="0" w:space="0" w:color="auto" w:frame="1"/>
        </w:rPr>
        <w:t>Consistency of data in six phase III clinical studies of a two-compound product containing calcipotriol and betamethasone dipropionate ointment for the treatment of psoriasis.</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J Eur Acad Dermatol Venereol</w:t>
      </w:r>
      <w:r w:rsidRPr="004059DF">
        <w:rPr>
          <w:rStyle w:val="ref-journal"/>
          <w:rFonts w:ascii="Times New Roman" w:hAnsi="Times New Roman"/>
          <w:sz w:val="20"/>
          <w:bdr w:val="none" w:sz="0" w:space="0" w:color="auto" w:frame="1"/>
        </w:rPr>
        <w:t>.</w:t>
      </w:r>
      <w:r w:rsidR="004059DF"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2006;</w:t>
      </w:r>
      <w:smartTag w:uri="urn:schemas-microsoft-com:office:smarttags" w:element="time">
        <w:smartTagPr>
          <w:attr w:name="Hour" w:val="20"/>
          <w:attr w:name="Minute" w:val="39"/>
        </w:smartTagPr>
        <w:r w:rsidRPr="004059DF">
          <w:rPr>
            <w:rStyle w:val="ref-vol"/>
            <w:rFonts w:ascii="Times New Roman" w:hAnsi="Times New Roman"/>
            <w:b/>
            <w:sz w:val="20"/>
            <w:bdr w:val="none" w:sz="0" w:space="0" w:color="auto" w:frame="1"/>
          </w:rPr>
          <w:t>20</w:t>
        </w:r>
        <w:r w:rsidRPr="004059DF">
          <w:rPr>
            <w:rStyle w:val="citation"/>
            <w:rFonts w:ascii="Times New Roman" w:hAnsi="Times New Roman"/>
            <w:sz w:val="20"/>
            <w:bdr w:val="none" w:sz="0" w:space="0" w:color="auto" w:frame="1"/>
          </w:rPr>
          <w:t>:39</w:t>
        </w:r>
        <w:r w:rsidR="004059DF" w:rsidRPr="004059DF">
          <w:rPr>
            <w:rStyle w:val="citation"/>
            <w:rFonts w:ascii="Times New Roman" w:hAnsi="Times New Roman"/>
            <w:sz w:val="20"/>
            <w:bdr w:val="none" w:sz="0" w:space="0" w:color="auto" w:frame="1"/>
          </w:rPr>
          <w:t>-</w:t>
        </w:r>
      </w:smartTag>
      <w:r w:rsidRPr="004059DF">
        <w:rPr>
          <w:rStyle w:val="citation"/>
          <w:rFonts w:ascii="Times New Roman" w:hAnsi="Times New Roman"/>
          <w:sz w:val="20"/>
          <w:bdr w:val="none" w:sz="0" w:space="0" w:color="auto" w:frame="1"/>
        </w:rPr>
        <w:t>44.</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Fonts w:ascii="Times New Roman" w:hAnsi="Times New Roman"/>
          <w:sz w:val="20"/>
        </w:rPr>
        <w:t xml:space="preserve">Langely RG, </w:t>
      </w:r>
      <w:r w:rsidR="00582649">
        <w:rPr>
          <w:rFonts w:ascii="Times New Roman" w:hAnsi="Times New Roman"/>
          <w:sz w:val="20"/>
        </w:rPr>
        <w:t>K</w:t>
      </w:r>
      <w:r w:rsidRPr="004059DF">
        <w:rPr>
          <w:rFonts w:ascii="Times New Roman" w:hAnsi="Times New Roman"/>
          <w:sz w:val="20"/>
        </w:rPr>
        <w:t>rueger GG</w:t>
      </w:r>
      <w:r w:rsidR="004059DF" w:rsidRPr="004059DF">
        <w:rPr>
          <w:rFonts w:ascii="Times New Roman" w:hAnsi="Times New Roman"/>
          <w:sz w:val="20"/>
        </w:rPr>
        <w:t>,</w:t>
      </w:r>
      <w:r w:rsidRPr="004059DF">
        <w:rPr>
          <w:rFonts w:ascii="Times New Roman" w:hAnsi="Times New Roman"/>
          <w:sz w:val="20"/>
        </w:rPr>
        <w:t xml:space="preserve"> Griffiths, CE. Psoriasis: epidemiology, clinical features, and quality of life. </w:t>
      </w:r>
      <w:r w:rsidRPr="004059DF">
        <w:rPr>
          <w:rFonts w:ascii="Times New Roman" w:hAnsi="Times New Roman"/>
          <w:i/>
          <w:iCs/>
          <w:sz w:val="20"/>
        </w:rPr>
        <w:t xml:space="preserve">Ann </w:t>
      </w:r>
      <w:r w:rsidR="004059DF" w:rsidRPr="004059DF">
        <w:rPr>
          <w:rFonts w:ascii="Times New Roman" w:hAnsi="Times New Roman"/>
          <w:i/>
          <w:iCs/>
          <w:sz w:val="20"/>
        </w:rPr>
        <w:t>Rheum.</w:t>
      </w:r>
      <w:r w:rsidRPr="004059DF">
        <w:rPr>
          <w:rFonts w:ascii="Times New Roman" w:hAnsi="Times New Roman"/>
          <w:iCs/>
          <w:sz w:val="20"/>
        </w:rPr>
        <w:t xml:space="preserve"> </w:t>
      </w:r>
      <w:r w:rsidR="004059DF" w:rsidRPr="004059DF">
        <w:rPr>
          <w:rFonts w:ascii="Times New Roman" w:hAnsi="Times New Roman"/>
          <w:sz w:val="20"/>
        </w:rPr>
        <w:t>2005;</w:t>
      </w:r>
      <w:r w:rsidR="004059DF" w:rsidRPr="004059DF">
        <w:rPr>
          <w:rFonts w:ascii="Times New Roman" w:hAnsi="Times New Roman"/>
          <w:b/>
          <w:sz w:val="20"/>
        </w:rPr>
        <w:t>64</w:t>
      </w:r>
      <w:r w:rsidR="004059DF" w:rsidRPr="004059DF">
        <w:rPr>
          <w:rFonts w:ascii="Times New Roman" w:hAnsi="Times New Roman"/>
          <w:sz w:val="20"/>
        </w:rPr>
        <w:t>:</w:t>
      </w:r>
      <w:r w:rsidRPr="004059DF">
        <w:rPr>
          <w:rFonts w:ascii="Times New Roman" w:hAnsi="Times New Roman"/>
          <w:sz w:val="20"/>
        </w:rPr>
        <w:t>18-23</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Style w:val="apple-converted-space"/>
          <w:rFonts w:ascii="Times New Roman" w:hAnsi="Times New Roman"/>
          <w:sz w:val="20"/>
        </w:rPr>
      </w:pPr>
      <w:r w:rsidRPr="004059DF">
        <w:rPr>
          <w:rStyle w:val="citation"/>
          <w:rFonts w:ascii="Times New Roman" w:hAnsi="Times New Roman"/>
          <w:sz w:val="20"/>
          <w:bdr w:val="none" w:sz="0" w:space="0" w:color="auto" w:frame="1"/>
        </w:rPr>
        <w:t>Koo JY. Current consensus and update on psoriasis therapy: a perspective from the U.S.</w:t>
      </w:r>
      <w:r w:rsidR="004059DF"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J Dermatol</w:t>
      </w:r>
      <w:r w:rsidRPr="004059DF">
        <w:rPr>
          <w:rStyle w:val="ref-journal"/>
          <w:rFonts w:ascii="Times New Roman" w:hAnsi="Times New Roman"/>
          <w:sz w:val="20"/>
          <w:bdr w:val="none" w:sz="0" w:space="0" w:color="auto" w:frame="1"/>
        </w:rPr>
        <w:t>.</w:t>
      </w:r>
      <w:r w:rsidR="004059DF" w:rsidRPr="004059DF">
        <w:rPr>
          <w:rStyle w:val="apple-converted-space"/>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1999;</w:t>
      </w:r>
      <w:r w:rsidRPr="004059DF">
        <w:rPr>
          <w:rStyle w:val="ref-vol"/>
          <w:rFonts w:ascii="Times New Roman" w:hAnsi="Times New Roman"/>
          <w:b/>
          <w:sz w:val="20"/>
          <w:bdr w:val="none" w:sz="0" w:space="0" w:color="auto" w:frame="1"/>
        </w:rPr>
        <w:t>26</w:t>
      </w:r>
      <w:r w:rsidRPr="004059DF">
        <w:rPr>
          <w:rStyle w:val="citation"/>
          <w:rFonts w:ascii="Times New Roman" w:hAnsi="Times New Roman"/>
          <w:sz w:val="20"/>
          <w:bdr w:val="none" w:sz="0" w:space="0" w:color="auto" w:frame="1"/>
        </w:rPr>
        <w:t>:723</w:t>
      </w:r>
      <w:r w:rsidR="004059DF"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33.</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rPr>
        <w:t xml:space="preserve">Guenther L, Cambazard F, Van de Kerkhof PCM. Efficacy and safety of a new combination of calcipotriol and betamethasone dipropionate (once or twice daily) compared to calcipotriol (twice daily) in the treatment of psoriasis vulgaris: a randomized, double-blind, </w:t>
      </w:r>
      <w:r w:rsidRPr="004059DF">
        <w:rPr>
          <w:rStyle w:val="citation"/>
          <w:rFonts w:ascii="Times New Roman" w:hAnsi="Times New Roman"/>
          <w:sz w:val="20"/>
          <w:bdr w:val="none" w:sz="0" w:space="0" w:color="auto" w:frame="1"/>
        </w:rPr>
        <w:lastRenderedPageBreak/>
        <w:t>vehicle-controlled clinical trial.</w:t>
      </w:r>
      <w:r w:rsidR="00D86F75"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Br J Dermatol</w:t>
      </w:r>
      <w:r w:rsidR="00D86F75" w:rsidRPr="004059DF">
        <w:rPr>
          <w:rStyle w:val="ref-journal"/>
          <w:rFonts w:ascii="Times New Roman" w:hAnsi="Times New Roman"/>
          <w:i/>
          <w:sz w:val="20"/>
          <w:bdr w:val="none" w:sz="0" w:space="0" w:color="auto" w:frame="1"/>
        </w:rPr>
        <w:t>.</w:t>
      </w:r>
      <w:r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2002;</w:t>
      </w:r>
      <w:r w:rsidRPr="004059DF">
        <w:rPr>
          <w:rStyle w:val="ref-vol"/>
          <w:rFonts w:ascii="Times New Roman" w:hAnsi="Times New Roman"/>
          <w:b/>
          <w:sz w:val="20"/>
          <w:bdr w:val="none" w:sz="0" w:space="0" w:color="auto" w:frame="1"/>
        </w:rPr>
        <w:t>147</w:t>
      </w:r>
      <w:r w:rsidR="00D86F75" w:rsidRPr="004059DF">
        <w:rPr>
          <w:rStyle w:val="citation"/>
          <w:rFonts w:ascii="Times New Roman" w:hAnsi="Times New Roman"/>
          <w:sz w:val="20"/>
          <w:bdr w:val="none" w:sz="0" w:space="0" w:color="auto" w:frame="1"/>
        </w:rPr>
        <w:t>:316-</w:t>
      </w:r>
      <w:r w:rsidRPr="004059DF">
        <w:rPr>
          <w:rStyle w:val="citation"/>
          <w:rFonts w:ascii="Times New Roman" w:hAnsi="Times New Roman"/>
          <w:sz w:val="20"/>
          <w:bdr w:val="none" w:sz="0" w:space="0" w:color="auto" w:frame="1"/>
        </w:rPr>
        <w:t>23.</w:t>
      </w:r>
      <w:r w:rsidRPr="004059DF">
        <w:rPr>
          <w:rStyle w:val="apple-converted-space"/>
          <w:rFonts w:ascii="Times New Roman" w:hAnsi="Times New Roman"/>
          <w:sz w:val="20"/>
          <w:bdr w:val="none" w:sz="0" w:space="0" w:color="auto" w:frame="1"/>
        </w:rPr>
        <w:t> </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Style w:val="apple-converted-space"/>
          <w:rFonts w:ascii="Times New Roman" w:hAnsi="Times New Roman"/>
          <w:sz w:val="20"/>
          <w:bdr w:val="none" w:sz="0" w:space="0" w:color="auto" w:frame="1"/>
        </w:rPr>
      </w:pPr>
      <w:r w:rsidRPr="004059DF">
        <w:rPr>
          <w:rStyle w:val="citation"/>
          <w:rFonts w:ascii="Times New Roman" w:hAnsi="Times New Roman"/>
          <w:sz w:val="20"/>
          <w:bdr w:val="none" w:sz="0" w:space="0" w:color="auto" w:frame="1"/>
        </w:rPr>
        <w:t xml:space="preserve">Kaufmann R, Bibby AJ, Bissonnette R. A new calcipotriol/betamethasone dipropionate </w:t>
      </w:r>
      <w:r w:rsidR="00DD3380" w:rsidRPr="004059DF">
        <w:rPr>
          <w:rStyle w:val="citation"/>
          <w:rFonts w:ascii="Times New Roman" w:hAnsi="Times New Roman"/>
          <w:sz w:val="20"/>
          <w:bdr w:val="none" w:sz="0" w:space="0" w:color="auto" w:frame="1"/>
        </w:rPr>
        <w:t>formulation</w:t>
      </w:r>
      <w:r w:rsidRPr="004059DF">
        <w:rPr>
          <w:rStyle w:val="citation"/>
          <w:rFonts w:ascii="Times New Roman" w:hAnsi="Times New Roman"/>
          <w:sz w:val="20"/>
          <w:bdr w:val="none" w:sz="0" w:space="0" w:color="auto" w:frame="1"/>
        </w:rPr>
        <w:t xml:space="preserve"> is an effective once daily treatment for psoriasis vulgaris.</w:t>
      </w:r>
      <w:r w:rsidR="00D86F75"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Dermatology</w:t>
      </w:r>
      <w:r w:rsidRPr="004059DF">
        <w:rPr>
          <w:rStyle w:val="ref-journal"/>
          <w:rFonts w:ascii="Times New Roman" w:hAnsi="Times New Roman"/>
          <w:sz w:val="20"/>
          <w:bdr w:val="none" w:sz="0" w:space="0" w:color="auto" w:frame="1"/>
        </w:rPr>
        <w:t>.</w:t>
      </w:r>
      <w:r w:rsidR="00D86F75"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2002;</w:t>
      </w:r>
      <w:r w:rsidRPr="004059DF">
        <w:rPr>
          <w:rStyle w:val="ref-vol"/>
          <w:rFonts w:ascii="Times New Roman" w:hAnsi="Times New Roman"/>
          <w:b/>
          <w:sz w:val="20"/>
          <w:bdr w:val="none" w:sz="0" w:space="0" w:color="auto" w:frame="1"/>
        </w:rPr>
        <w:t>205</w:t>
      </w:r>
      <w:r w:rsidR="00D86F75" w:rsidRPr="004059DF">
        <w:rPr>
          <w:rStyle w:val="citation"/>
          <w:rFonts w:ascii="Times New Roman" w:hAnsi="Times New Roman"/>
          <w:sz w:val="20"/>
          <w:bdr w:val="none" w:sz="0" w:space="0" w:color="auto" w:frame="1"/>
        </w:rPr>
        <w:t>:389-</w:t>
      </w:r>
      <w:r w:rsidRPr="004059DF">
        <w:rPr>
          <w:rStyle w:val="citation"/>
          <w:rFonts w:ascii="Times New Roman" w:hAnsi="Times New Roman"/>
          <w:sz w:val="20"/>
          <w:bdr w:val="none" w:sz="0" w:space="0" w:color="auto" w:frame="1"/>
        </w:rPr>
        <w:t>93.</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Style w:val="apple-converted-space"/>
          <w:rFonts w:ascii="Times New Roman" w:hAnsi="Times New Roman"/>
          <w:sz w:val="20"/>
          <w:bdr w:val="none" w:sz="0" w:space="0" w:color="auto" w:frame="1"/>
        </w:rPr>
      </w:pPr>
      <w:r w:rsidRPr="004059DF">
        <w:rPr>
          <w:rStyle w:val="citation"/>
          <w:rFonts w:ascii="Times New Roman" w:hAnsi="Times New Roman"/>
          <w:sz w:val="20"/>
          <w:bdr w:val="none" w:sz="0" w:space="0" w:color="auto" w:frame="1"/>
          <w:lang w:val="fr-FR"/>
        </w:rPr>
        <w:t xml:space="preserve">Kragballe K, Gjertsen B, de Hoop D </w:t>
      </w:r>
      <w:r w:rsidRPr="004059DF">
        <w:rPr>
          <w:rStyle w:val="citation"/>
          <w:rFonts w:ascii="Times New Roman" w:hAnsi="Times New Roman"/>
          <w:i/>
          <w:sz w:val="20"/>
          <w:bdr w:val="none" w:sz="0" w:space="0" w:color="auto" w:frame="1"/>
          <w:lang w:val="fr-FR"/>
        </w:rPr>
        <w:t>et al</w:t>
      </w:r>
      <w:r w:rsidRPr="004059DF">
        <w:rPr>
          <w:rStyle w:val="citation"/>
          <w:rFonts w:ascii="Times New Roman" w:hAnsi="Times New Roman"/>
          <w:sz w:val="20"/>
          <w:bdr w:val="none" w:sz="0" w:space="0" w:color="auto" w:frame="1"/>
          <w:lang w:val="fr-FR"/>
        </w:rPr>
        <w:t xml:space="preserve">. </w:t>
      </w:r>
      <w:r w:rsidRPr="004059DF">
        <w:rPr>
          <w:rStyle w:val="citation"/>
          <w:rFonts w:ascii="Times New Roman" w:hAnsi="Times New Roman"/>
          <w:sz w:val="20"/>
          <w:bdr w:val="none" w:sz="0" w:space="0" w:color="auto" w:frame="1"/>
        </w:rPr>
        <w:t>Double-blind, right/left comparison of calcipotriol and betamethasone valerate in treatment of psoriasis vulgaris.</w:t>
      </w:r>
      <w:r w:rsidR="00D86F75"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Lancet</w:t>
      </w:r>
      <w:r w:rsidRPr="004059DF">
        <w:rPr>
          <w:rStyle w:val="ref-journal"/>
          <w:rFonts w:ascii="Times New Roman" w:hAnsi="Times New Roman"/>
          <w:sz w:val="20"/>
          <w:bdr w:val="none" w:sz="0" w:space="0" w:color="auto" w:frame="1"/>
        </w:rPr>
        <w:t>.</w:t>
      </w:r>
      <w:r w:rsidR="00D86F75"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1991;</w:t>
      </w:r>
      <w:r w:rsidRPr="004059DF">
        <w:rPr>
          <w:rStyle w:val="ref-vol"/>
          <w:rFonts w:ascii="Times New Roman" w:hAnsi="Times New Roman"/>
          <w:b/>
          <w:sz w:val="20"/>
          <w:bdr w:val="none" w:sz="0" w:space="0" w:color="auto" w:frame="1"/>
        </w:rPr>
        <w:t>337</w:t>
      </w:r>
      <w:r w:rsidRPr="004059DF">
        <w:rPr>
          <w:rStyle w:val="citation"/>
          <w:rFonts w:ascii="Times New Roman" w:hAnsi="Times New Roman"/>
          <w:sz w:val="20"/>
          <w:bdr w:val="none" w:sz="0" w:space="0" w:color="auto" w:frame="1"/>
        </w:rPr>
        <w:t>:193</w:t>
      </w:r>
      <w:r w:rsidR="00D86F75"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6.</w:t>
      </w:r>
    </w:p>
    <w:p w:rsidR="00BE0CDE" w:rsidRPr="004059DF" w:rsidRDefault="00BE0CDE" w:rsidP="005118B9">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rPr>
        <w:t>Guenther</w:t>
      </w:r>
      <w:r w:rsidR="00D86F75" w:rsidRPr="004059DF">
        <w:rPr>
          <w:rStyle w:val="citation"/>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LC. Calcipotriol/Betamethasone dipropionate:  Daivobet/Dovobet.</w:t>
      </w:r>
      <w:r w:rsidR="00D86F75"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Therapy</w:t>
      </w:r>
      <w:r w:rsidRPr="004059DF">
        <w:rPr>
          <w:rStyle w:val="ref-journal"/>
          <w:rFonts w:ascii="Times New Roman" w:hAnsi="Times New Roman"/>
          <w:sz w:val="20"/>
          <w:bdr w:val="none" w:sz="0" w:space="0" w:color="auto" w:frame="1"/>
        </w:rPr>
        <w:t>.</w:t>
      </w:r>
      <w:r w:rsidR="00D86F75"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2005;</w:t>
      </w:r>
      <w:r w:rsidRPr="004059DF">
        <w:rPr>
          <w:rStyle w:val="ref-vol"/>
          <w:rFonts w:ascii="Times New Roman" w:hAnsi="Times New Roman"/>
          <w:b/>
          <w:sz w:val="20"/>
          <w:bdr w:val="none" w:sz="0" w:space="0" w:color="auto" w:frame="1"/>
        </w:rPr>
        <w:t>2</w:t>
      </w:r>
      <w:r w:rsidRPr="004059DF">
        <w:rPr>
          <w:rStyle w:val="citation"/>
          <w:rFonts w:ascii="Times New Roman" w:hAnsi="Times New Roman"/>
          <w:sz w:val="20"/>
          <w:bdr w:val="none" w:sz="0" w:space="0" w:color="auto" w:frame="1"/>
        </w:rPr>
        <w:t>:343</w:t>
      </w:r>
      <w:r w:rsidR="00D86F75"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48.</w:t>
      </w:r>
    </w:p>
    <w:p w:rsidR="00BE0CDE" w:rsidRPr="004059DF" w:rsidRDefault="00BE0CDE" w:rsidP="005118B9">
      <w:pPr>
        <w:pStyle w:val="NormalWeb"/>
        <w:numPr>
          <w:ilvl w:val="0"/>
          <w:numId w:val="37"/>
        </w:numPr>
        <w:shd w:val="clear" w:color="auto" w:fill="FFFFFF"/>
        <w:spacing w:before="0" w:beforeAutospacing="0" w:after="0" w:afterAutospacing="0"/>
        <w:jc w:val="both"/>
        <w:rPr>
          <w:sz w:val="20"/>
          <w:szCs w:val="22"/>
        </w:rPr>
      </w:pPr>
      <w:r w:rsidRPr="004059DF">
        <w:rPr>
          <w:sz w:val="20"/>
          <w:szCs w:val="22"/>
          <w:lang w:val="fr-FR"/>
        </w:rPr>
        <w:t>Cassano N, Miracapillo A, Coviello C</w:t>
      </w:r>
      <w:r w:rsidR="00D86F75" w:rsidRPr="004059DF">
        <w:rPr>
          <w:sz w:val="20"/>
          <w:szCs w:val="22"/>
          <w:lang w:val="fr-FR"/>
        </w:rPr>
        <w:t xml:space="preserve"> </w:t>
      </w:r>
      <w:r w:rsidR="00D86F75" w:rsidRPr="004059DF">
        <w:rPr>
          <w:i/>
          <w:sz w:val="20"/>
          <w:szCs w:val="22"/>
          <w:lang w:val="fr-FR"/>
        </w:rPr>
        <w:t>et al</w:t>
      </w:r>
      <w:r w:rsidRPr="004059DF">
        <w:rPr>
          <w:sz w:val="20"/>
          <w:szCs w:val="22"/>
          <w:lang w:val="fr-FR"/>
        </w:rPr>
        <w:t xml:space="preserve">. </w:t>
      </w:r>
      <w:r w:rsidRPr="004059DF">
        <w:rPr>
          <w:sz w:val="20"/>
          <w:szCs w:val="22"/>
        </w:rPr>
        <w:t>Treatment of psoriasis vulgaris</w:t>
      </w:r>
      <w:r w:rsidR="00DD3380">
        <w:rPr>
          <w:sz w:val="20"/>
          <w:szCs w:val="22"/>
        </w:rPr>
        <w:t xml:space="preserve"> with the two-compound product </w:t>
      </w:r>
      <w:r w:rsidRPr="004059DF">
        <w:rPr>
          <w:sz w:val="20"/>
          <w:szCs w:val="22"/>
        </w:rPr>
        <w:t>Calcipotriol</w:t>
      </w:r>
      <w:r w:rsidR="00DD3380">
        <w:rPr>
          <w:sz w:val="20"/>
          <w:szCs w:val="22"/>
        </w:rPr>
        <w:t>/</w:t>
      </w:r>
      <w:bookmarkStart w:id="1" w:name="_GoBack"/>
      <w:bookmarkEnd w:id="1"/>
      <w:r w:rsidR="00DD3380" w:rsidRPr="004059DF">
        <w:rPr>
          <w:sz w:val="20"/>
          <w:szCs w:val="22"/>
        </w:rPr>
        <w:t>betamethasone</w:t>
      </w:r>
      <w:r w:rsidRPr="004059DF">
        <w:rPr>
          <w:sz w:val="20"/>
          <w:szCs w:val="22"/>
        </w:rPr>
        <w:t xml:space="preserve"> dipropionate followed by different formulations of calcipotriol. </w:t>
      </w:r>
      <w:r w:rsidRPr="004059DF">
        <w:rPr>
          <w:i/>
          <w:sz w:val="20"/>
          <w:szCs w:val="22"/>
        </w:rPr>
        <w:t>Clin Drug Investig</w:t>
      </w:r>
      <w:r w:rsidRPr="004059DF">
        <w:rPr>
          <w:sz w:val="20"/>
          <w:szCs w:val="22"/>
        </w:rPr>
        <w:t>. 2006;</w:t>
      </w:r>
      <w:r w:rsidRPr="004059DF">
        <w:rPr>
          <w:b/>
          <w:sz w:val="20"/>
          <w:szCs w:val="22"/>
        </w:rPr>
        <w:t>26</w:t>
      </w:r>
      <w:r w:rsidRPr="004059DF">
        <w:rPr>
          <w:sz w:val="20"/>
          <w:szCs w:val="22"/>
        </w:rPr>
        <w:t>:227-33.</w:t>
      </w:r>
    </w:p>
    <w:p w:rsidR="00BE0CDE" w:rsidRPr="004059DF" w:rsidRDefault="00BE0CDE" w:rsidP="005A7275">
      <w:pPr>
        <w:pStyle w:val="NormalWeb"/>
        <w:numPr>
          <w:ilvl w:val="0"/>
          <w:numId w:val="37"/>
        </w:numPr>
        <w:shd w:val="clear" w:color="auto" w:fill="FFFFFF"/>
        <w:spacing w:before="0" w:beforeAutospacing="0" w:after="0" w:afterAutospacing="0"/>
        <w:jc w:val="both"/>
        <w:rPr>
          <w:sz w:val="20"/>
          <w:szCs w:val="22"/>
        </w:rPr>
      </w:pPr>
      <w:r w:rsidRPr="004059DF">
        <w:rPr>
          <w:sz w:val="20"/>
          <w:szCs w:val="22"/>
        </w:rPr>
        <w:t xml:space="preserve">Feldman SR, Krueger GG. Psoriasis assessment tools in clinical trials. </w:t>
      </w:r>
      <w:r w:rsidRPr="004059DF">
        <w:rPr>
          <w:i/>
          <w:sz w:val="20"/>
          <w:szCs w:val="22"/>
        </w:rPr>
        <w:t>Ann Rheum Dis</w:t>
      </w:r>
      <w:r w:rsidR="00D86F75" w:rsidRPr="004059DF">
        <w:rPr>
          <w:sz w:val="20"/>
          <w:szCs w:val="22"/>
        </w:rPr>
        <w:t>.</w:t>
      </w:r>
      <w:r w:rsidRPr="004059DF">
        <w:rPr>
          <w:sz w:val="20"/>
          <w:szCs w:val="22"/>
        </w:rPr>
        <w:t xml:space="preserve"> 2005;</w:t>
      </w:r>
      <w:r w:rsidRPr="004059DF">
        <w:rPr>
          <w:b/>
          <w:sz w:val="20"/>
          <w:szCs w:val="22"/>
        </w:rPr>
        <w:t>64</w:t>
      </w:r>
      <w:r w:rsidRPr="004059DF">
        <w:rPr>
          <w:sz w:val="20"/>
          <w:szCs w:val="22"/>
        </w:rPr>
        <w:t>:65-8.</w:t>
      </w:r>
    </w:p>
    <w:p w:rsidR="00BE0CDE" w:rsidRPr="004059DF" w:rsidRDefault="00BE0CDE" w:rsidP="005A7275">
      <w:pPr>
        <w:pStyle w:val="NormalWeb"/>
        <w:numPr>
          <w:ilvl w:val="0"/>
          <w:numId w:val="37"/>
        </w:numPr>
        <w:shd w:val="clear" w:color="auto" w:fill="FFFFFF"/>
        <w:spacing w:before="0" w:beforeAutospacing="0" w:after="0" w:afterAutospacing="0"/>
        <w:jc w:val="both"/>
        <w:rPr>
          <w:sz w:val="20"/>
          <w:szCs w:val="22"/>
        </w:rPr>
      </w:pPr>
      <w:r w:rsidRPr="004059DF">
        <w:rPr>
          <w:sz w:val="20"/>
          <w:szCs w:val="22"/>
        </w:rPr>
        <w:lastRenderedPageBreak/>
        <w:t xml:space="preserve">Molin L. Topical calcipotriol combined with phototherapy for psoriasis. The results of two randomized trials and a review of the literature. Calcipotriol-UVB Study Group. </w:t>
      </w:r>
      <w:r w:rsidRPr="004059DF">
        <w:rPr>
          <w:i/>
          <w:sz w:val="20"/>
          <w:szCs w:val="22"/>
        </w:rPr>
        <w:t>Dermatology.</w:t>
      </w:r>
      <w:r w:rsidRPr="004059DF">
        <w:rPr>
          <w:sz w:val="20"/>
          <w:szCs w:val="22"/>
        </w:rPr>
        <w:t xml:space="preserve"> 1999;</w:t>
      </w:r>
      <w:r w:rsidRPr="004059DF">
        <w:rPr>
          <w:b/>
          <w:sz w:val="20"/>
          <w:szCs w:val="22"/>
        </w:rPr>
        <w:t>198</w:t>
      </w:r>
      <w:r w:rsidRPr="004059DF">
        <w:rPr>
          <w:sz w:val="20"/>
          <w:szCs w:val="22"/>
        </w:rPr>
        <w:t>:375-81.</w:t>
      </w:r>
    </w:p>
    <w:p w:rsidR="00BE0CDE" w:rsidRPr="004059DF" w:rsidRDefault="00BE0CDE" w:rsidP="005A7275">
      <w:pPr>
        <w:pStyle w:val="ListParagraph"/>
        <w:numPr>
          <w:ilvl w:val="0"/>
          <w:numId w:val="37"/>
        </w:numPr>
        <w:shd w:val="clear" w:color="auto" w:fill="FFFFFF"/>
        <w:spacing w:after="0" w:line="240" w:lineRule="auto"/>
        <w:ind w:right="240"/>
        <w:jc w:val="both"/>
        <w:textAlignment w:val="baseline"/>
        <w:rPr>
          <w:rFonts w:ascii="Times New Roman" w:hAnsi="Times New Roman"/>
          <w:sz w:val="20"/>
        </w:rPr>
      </w:pPr>
      <w:r w:rsidRPr="004059DF">
        <w:rPr>
          <w:rStyle w:val="citation"/>
          <w:rFonts w:ascii="Times New Roman" w:hAnsi="Times New Roman"/>
          <w:sz w:val="20"/>
          <w:bdr w:val="none" w:sz="0" w:space="0" w:color="auto" w:frame="1"/>
        </w:rPr>
        <w:t xml:space="preserve">Cunliffe WJ, Berth-Jones J, Claudy A </w:t>
      </w:r>
      <w:r w:rsidRPr="004059DF">
        <w:rPr>
          <w:rStyle w:val="citation"/>
          <w:rFonts w:ascii="Times New Roman" w:hAnsi="Times New Roman"/>
          <w:i/>
          <w:sz w:val="20"/>
          <w:bdr w:val="none" w:sz="0" w:space="0" w:color="auto" w:frame="1"/>
        </w:rPr>
        <w:t>et al</w:t>
      </w:r>
      <w:r w:rsidRPr="004059DF">
        <w:rPr>
          <w:rStyle w:val="citation"/>
          <w:rFonts w:ascii="Times New Roman" w:hAnsi="Times New Roman"/>
          <w:sz w:val="20"/>
          <w:bdr w:val="none" w:sz="0" w:space="0" w:color="auto" w:frame="1"/>
        </w:rPr>
        <w:t>. Comparative study of calcipotriol (MC 903) ointment and betamethasone 17-valerate ointment in patients with psoriasis vulgaris.</w:t>
      </w:r>
      <w:r w:rsidR="00D86F75" w:rsidRPr="004059DF">
        <w:rPr>
          <w:rStyle w:val="apple-converted-space"/>
          <w:rFonts w:ascii="Times New Roman" w:hAnsi="Times New Roman"/>
          <w:sz w:val="20"/>
          <w:bdr w:val="none" w:sz="0" w:space="0" w:color="auto" w:frame="1"/>
        </w:rPr>
        <w:t xml:space="preserve"> </w:t>
      </w:r>
      <w:r w:rsidRPr="004059DF">
        <w:rPr>
          <w:rStyle w:val="ref-journal"/>
          <w:rFonts w:ascii="Times New Roman" w:hAnsi="Times New Roman"/>
          <w:i/>
          <w:sz w:val="20"/>
          <w:bdr w:val="none" w:sz="0" w:space="0" w:color="auto" w:frame="1"/>
        </w:rPr>
        <w:t>J Am Acad Dermatol.</w:t>
      </w:r>
      <w:r w:rsidR="00D86F75" w:rsidRPr="004059DF">
        <w:rPr>
          <w:rStyle w:val="ref-journal"/>
          <w:rFonts w:ascii="Times New Roman" w:hAnsi="Times New Roman"/>
          <w:sz w:val="20"/>
          <w:bdr w:val="none" w:sz="0" w:space="0" w:color="auto" w:frame="1"/>
        </w:rPr>
        <w:t xml:space="preserve"> </w:t>
      </w:r>
      <w:r w:rsidRPr="004059DF">
        <w:rPr>
          <w:rStyle w:val="citation"/>
          <w:rFonts w:ascii="Times New Roman" w:hAnsi="Times New Roman"/>
          <w:sz w:val="20"/>
          <w:bdr w:val="none" w:sz="0" w:space="0" w:color="auto" w:frame="1"/>
        </w:rPr>
        <w:t>1992;</w:t>
      </w:r>
      <w:r w:rsidRPr="004059DF">
        <w:rPr>
          <w:rStyle w:val="ref-vol"/>
          <w:rFonts w:ascii="Times New Roman" w:hAnsi="Times New Roman"/>
          <w:b/>
          <w:sz w:val="20"/>
          <w:bdr w:val="none" w:sz="0" w:space="0" w:color="auto" w:frame="1"/>
        </w:rPr>
        <w:t>26</w:t>
      </w:r>
      <w:r w:rsidRPr="004059DF">
        <w:rPr>
          <w:rStyle w:val="citation"/>
          <w:rFonts w:ascii="Times New Roman" w:hAnsi="Times New Roman"/>
          <w:sz w:val="20"/>
          <w:bdr w:val="none" w:sz="0" w:space="0" w:color="auto" w:frame="1"/>
        </w:rPr>
        <w:t>:736</w:t>
      </w:r>
      <w:r w:rsidR="00D86F75" w:rsidRPr="004059DF">
        <w:rPr>
          <w:rStyle w:val="citation"/>
          <w:rFonts w:ascii="Times New Roman" w:hAnsi="Times New Roman"/>
          <w:sz w:val="20"/>
          <w:bdr w:val="none" w:sz="0" w:space="0" w:color="auto" w:frame="1"/>
        </w:rPr>
        <w:t>-</w:t>
      </w:r>
      <w:r w:rsidRPr="004059DF">
        <w:rPr>
          <w:rStyle w:val="citation"/>
          <w:rFonts w:ascii="Times New Roman" w:hAnsi="Times New Roman"/>
          <w:sz w:val="20"/>
          <w:bdr w:val="none" w:sz="0" w:space="0" w:color="auto" w:frame="1"/>
        </w:rPr>
        <w:t>43.</w:t>
      </w:r>
    </w:p>
    <w:p w:rsidR="00BE0CDE" w:rsidRPr="004059DF" w:rsidRDefault="00BE0CDE" w:rsidP="005A7275">
      <w:pPr>
        <w:pStyle w:val="NormalWeb"/>
        <w:numPr>
          <w:ilvl w:val="0"/>
          <w:numId w:val="37"/>
        </w:numPr>
        <w:shd w:val="clear" w:color="auto" w:fill="FFFFFF"/>
        <w:spacing w:before="0" w:beforeAutospacing="0" w:after="0" w:afterAutospacing="0"/>
        <w:jc w:val="both"/>
        <w:rPr>
          <w:sz w:val="20"/>
          <w:szCs w:val="22"/>
        </w:rPr>
      </w:pPr>
      <w:r w:rsidRPr="004059DF">
        <w:rPr>
          <w:sz w:val="20"/>
          <w:szCs w:val="22"/>
        </w:rPr>
        <w:t xml:space="preserve">Kragballe K, Austad A. A 52-week randomized safety study of a calcipotriol/betamethasone dipropionate two-compound product in the treatment of psoriasis. </w:t>
      </w:r>
      <w:r w:rsidRPr="004059DF">
        <w:rPr>
          <w:i/>
          <w:sz w:val="20"/>
          <w:szCs w:val="22"/>
        </w:rPr>
        <w:t>Br J Dermatol</w:t>
      </w:r>
      <w:r w:rsidR="00D86F75" w:rsidRPr="004059DF">
        <w:rPr>
          <w:i/>
          <w:sz w:val="20"/>
          <w:szCs w:val="22"/>
        </w:rPr>
        <w:t>.</w:t>
      </w:r>
      <w:r w:rsidR="00D86F75" w:rsidRPr="004059DF">
        <w:rPr>
          <w:sz w:val="20"/>
          <w:szCs w:val="22"/>
        </w:rPr>
        <w:t xml:space="preserve"> 2006;</w:t>
      </w:r>
      <w:r w:rsidRPr="004059DF">
        <w:rPr>
          <w:b/>
          <w:sz w:val="20"/>
          <w:szCs w:val="22"/>
        </w:rPr>
        <w:t>6</w:t>
      </w:r>
      <w:r w:rsidRPr="004059DF">
        <w:rPr>
          <w:sz w:val="20"/>
          <w:szCs w:val="22"/>
        </w:rPr>
        <w:t>:1155-60.</w:t>
      </w:r>
    </w:p>
    <w:p w:rsidR="00BE0CDE" w:rsidRPr="004059DF" w:rsidRDefault="00BE0CDE" w:rsidP="005A7275">
      <w:pPr>
        <w:pStyle w:val="ListParagraph"/>
        <w:numPr>
          <w:ilvl w:val="0"/>
          <w:numId w:val="37"/>
        </w:numPr>
        <w:autoSpaceDE w:val="0"/>
        <w:autoSpaceDN w:val="0"/>
        <w:adjustRightInd w:val="0"/>
        <w:spacing w:after="0" w:line="240" w:lineRule="auto"/>
        <w:jc w:val="both"/>
        <w:rPr>
          <w:rFonts w:ascii="Times New Roman" w:hAnsi="Times New Roman"/>
          <w:sz w:val="20"/>
        </w:rPr>
      </w:pPr>
      <w:r w:rsidRPr="004059DF">
        <w:rPr>
          <w:rFonts w:ascii="Times New Roman" w:hAnsi="Times New Roman"/>
          <w:sz w:val="20"/>
          <w:lang w:bidi="th-TH"/>
        </w:rPr>
        <w:t xml:space="preserve">Dahri GM,. </w:t>
      </w:r>
      <w:r w:rsidR="00DD3380" w:rsidRPr="004059DF">
        <w:rPr>
          <w:rFonts w:ascii="Times New Roman" w:hAnsi="Times New Roman"/>
          <w:sz w:val="20"/>
          <w:lang w:bidi="th-TH"/>
        </w:rPr>
        <w:t>Samdani AJ, Qazi N, Laghari MJ</w:t>
      </w:r>
      <w:r w:rsidR="00DD3380">
        <w:rPr>
          <w:rFonts w:ascii="Times New Roman" w:hAnsi="Times New Roman"/>
          <w:sz w:val="20"/>
          <w:lang w:bidi="th-TH"/>
        </w:rPr>
        <w:t xml:space="preserve"> </w:t>
      </w:r>
      <w:r w:rsidR="00DD3380">
        <w:rPr>
          <w:rFonts w:ascii="Times New Roman" w:hAnsi="Times New Roman"/>
          <w:i/>
          <w:sz w:val="20"/>
          <w:lang w:bidi="th-TH"/>
        </w:rPr>
        <w:t>et al</w:t>
      </w:r>
      <w:r w:rsidR="00DD3380" w:rsidRPr="004059DF">
        <w:rPr>
          <w:rFonts w:ascii="Times New Roman" w:hAnsi="Times New Roman"/>
          <w:sz w:val="20"/>
        </w:rPr>
        <w:t>.</w:t>
      </w:r>
      <w:r w:rsidR="00DD3380" w:rsidRPr="004059DF">
        <w:rPr>
          <w:rFonts w:ascii="Times New Roman" w:hAnsi="Times New Roman"/>
          <w:sz w:val="20"/>
          <w:lang w:bidi="th-TH"/>
        </w:rPr>
        <w:t xml:space="preserve"> </w:t>
      </w:r>
      <w:r w:rsidRPr="004059DF">
        <w:rPr>
          <w:rFonts w:ascii="Times New Roman" w:hAnsi="Times New Roman"/>
          <w:sz w:val="20"/>
          <w:lang w:bidi="th-TH"/>
        </w:rPr>
        <w:t xml:space="preserve">To compare the role of calcipotriol alone versus combination with betamethasone in mild to moderate psoriasis. </w:t>
      </w:r>
      <w:r w:rsidRPr="004059DF">
        <w:rPr>
          <w:rFonts w:ascii="Times New Roman" w:hAnsi="Times New Roman"/>
          <w:i/>
          <w:sz w:val="20"/>
          <w:lang w:bidi="th-TH"/>
        </w:rPr>
        <w:t>Sindh</w:t>
      </w:r>
      <w:r w:rsidR="00D86F75" w:rsidRPr="004059DF">
        <w:rPr>
          <w:rFonts w:ascii="Times New Roman" w:hAnsi="Times New Roman"/>
          <w:i/>
          <w:sz w:val="20"/>
          <w:lang w:bidi="th-TH"/>
        </w:rPr>
        <w:t xml:space="preserve"> Univ</w:t>
      </w:r>
      <w:r w:rsidRPr="004059DF">
        <w:rPr>
          <w:rFonts w:ascii="Times New Roman" w:hAnsi="Times New Roman"/>
          <w:i/>
          <w:sz w:val="20"/>
          <w:lang w:bidi="th-TH"/>
        </w:rPr>
        <w:t xml:space="preserve"> Res</w:t>
      </w:r>
      <w:r w:rsidR="00D86F75" w:rsidRPr="004059DF">
        <w:rPr>
          <w:rFonts w:ascii="Times New Roman" w:hAnsi="Times New Roman"/>
          <w:i/>
          <w:sz w:val="20"/>
          <w:lang w:bidi="th-TH"/>
        </w:rPr>
        <w:t xml:space="preserve"> J</w:t>
      </w:r>
      <w:r w:rsidR="00D86F75" w:rsidRPr="004059DF">
        <w:rPr>
          <w:rFonts w:ascii="Times New Roman" w:hAnsi="Times New Roman"/>
          <w:sz w:val="20"/>
          <w:lang w:bidi="th-TH"/>
        </w:rPr>
        <w:t>. 2010;</w:t>
      </w:r>
      <w:r w:rsidR="00D86F75" w:rsidRPr="004059DF">
        <w:rPr>
          <w:rFonts w:ascii="Times New Roman" w:hAnsi="Times New Roman"/>
          <w:b/>
          <w:sz w:val="20"/>
          <w:lang w:bidi="th-TH"/>
        </w:rPr>
        <w:t>42</w:t>
      </w:r>
      <w:r w:rsidRPr="004059DF">
        <w:rPr>
          <w:rFonts w:ascii="Times New Roman" w:hAnsi="Times New Roman"/>
          <w:sz w:val="20"/>
          <w:lang w:bidi="th-TH"/>
        </w:rPr>
        <w:t>:69-72.</w:t>
      </w:r>
    </w:p>
    <w:p w:rsidR="00BE0CDE" w:rsidRPr="004059DF" w:rsidRDefault="00BE0CDE" w:rsidP="005A7275">
      <w:pPr>
        <w:pStyle w:val="ListParagraph"/>
        <w:numPr>
          <w:ilvl w:val="0"/>
          <w:numId w:val="37"/>
        </w:numPr>
        <w:autoSpaceDE w:val="0"/>
        <w:autoSpaceDN w:val="0"/>
        <w:adjustRightInd w:val="0"/>
        <w:spacing w:after="0" w:line="240" w:lineRule="auto"/>
        <w:jc w:val="both"/>
        <w:rPr>
          <w:rFonts w:ascii="Times New Roman" w:hAnsi="Times New Roman"/>
          <w:sz w:val="20"/>
          <w:lang w:val="de-DE"/>
        </w:rPr>
      </w:pPr>
      <w:r w:rsidRPr="004059DF">
        <w:rPr>
          <w:rFonts w:ascii="Times New Roman" w:hAnsi="Times New Roman"/>
          <w:sz w:val="20"/>
        </w:rPr>
        <w:t xml:space="preserve">Johann EG and James TE. Psoriasis. </w:t>
      </w:r>
      <w:r w:rsidR="004059DF">
        <w:rPr>
          <w:rFonts w:ascii="Times New Roman" w:hAnsi="Times New Roman"/>
          <w:sz w:val="20"/>
        </w:rPr>
        <w:t>In:</w:t>
      </w:r>
      <w:r w:rsidR="00D36B27" w:rsidRPr="004059DF">
        <w:rPr>
          <w:rFonts w:ascii="Times New Roman" w:hAnsi="Times New Roman"/>
          <w:sz w:val="20"/>
        </w:rPr>
        <w:t xml:space="preserve"> </w:t>
      </w:r>
      <w:r w:rsidR="00D86F75" w:rsidRPr="004059DF">
        <w:rPr>
          <w:rFonts w:ascii="Times New Roman" w:hAnsi="Times New Roman"/>
          <w:sz w:val="20"/>
        </w:rPr>
        <w:t xml:space="preserve">Wolff K, Goldsmith SA, Katz SI </w:t>
      </w:r>
      <w:r w:rsidR="00D86F75" w:rsidRPr="004059DF">
        <w:rPr>
          <w:rFonts w:ascii="Times New Roman" w:hAnsi="Times New Roman"/>
          <w:i/>
          <w:sz w:val="20"/>
        </w:rPr>
        <w:t>et al</w:t>
      </w:r>
      <w:r w:rsidR="00D86F75" w:rsidRPr="004059DF">
        <w:rPr>
          <w:rFonts w:ascii="Times New Roman" w:hAnsi="Times New Roman"/>
          <w:sz w:val="20"/>
        </w:rPr>
        <w:t xml:space="preserve">., editors. </w:t>
      </w:r>
      <w:r w:rsidR="00D86F75" w:rsidRPr="004059DF">
        <w:rPr>
          <w:rFonts w:ascii="Times New Roman" w:hAnsi="Times New Roman"/>
          <w:i/>
          <w:sz w:val="20"/>
        </w:rPr>
        <w:t>Fitzpatrick’s D</w:t>
      </w:r>
      <w:r w:rsidRPr="004059DF">
        <w:rPr>
          <w:rFonts w:ascii="Times New Roman" w:hAnsi="Times New Roman"/>
          <w:i/>
          <w:sz w:val="20"/>
        </w:rPr>
        <w:t xml:space="preserve">ermatology in </w:t>
      </w:r>
      <w:r w:rsidR="00D86F75" w:rsidRPr="004059DF">
        <w:rPr>
          <w:rFonts w:ascii="Times New Roman" w:hAnsi="Times New Roman"/>
          <w:i/>
          <w:sz w:val="20"/>
        </w:rPr>
        <w:t>G</w:t>
      </w:r>
      <w:r w:rsidRPr="004059DF">
        <w:rPr>
          <w:rFonts w:ascii="Times New Roman" w:hAnsi="Times New Roman"/>
          <w:i/>
          <w:sz w:val="20"/>
        </w:rPr>
        <w:t xml:space="preserve">eneral </w:t>
      </w:r>
      <w:r w:rsidR="00D86F75" w:rsidRPr="004059DF">
        <w:rPr>
          <w:rFonts w:ascii="Times New Roman" w:hAnsi="Times New Roman"/>
          <w:i/>
          <w:sz w:val="20"/>
        </w:rPr>
        <w:t>M</w:t>
      </w:r>
      <w:r w:rsidRPr="004059DF">
        <w:rPr>
          <w:rFonts w:ascii="Times New Roman" w:hAnsi="Times New Roman"/>
          <w:i/>
          <w:sz w:val="20"/>
        </w:rPr>
        <w:t>edicine. 7</w:t>
      </w:r>
      <w:r w:rsidRPr="004059DF">
        <w:rPr>
          <w:rFonts w:ascii="Times New Roman" w:hAnsi="Times New Roman"/>
          <w:i/>
          <w:sz w:val="20"/>
          <w:vertAlign w:val="superscript"/>
        </w:rPr>
        <w:t>th</w:t>
      </w:r>
      <w:r w:rsidRPr="004059DF">
        <w:rPr>
          <w:rFonts w:ascii="Times New Roman" w:hAnsi="Times New Roman"/>
          <w:i/>
          <w:sz w:val="20"/>
        </w:rPr>
        <w:t xml:space="preserve"> ed</w:t>
      </w:r>
      <w:r w:rsidR="00D86F75" w:rsidRPr="004059DF">
        <w:rPr>
          <w:rFonts w:ascii="Times New Roman" w:hAnsi="Times New Roman"/>
          <w:i/>
          <w:sz w:val="20"/>
        </w:rPr>
        <w:t>n</w:t>
      </w:r>
      <w:r w:rsidRPr="004059DF">
        <w:rPr>
          <w:rFonts w:ascii="Times New Roman" w:hAnsi="Times New Roman"/>
          <w:sz w:val="20"/>
        </w:rPr>
        <w:t xml:space="preserve">. </w:t>
      </w:r>
      <w:r w:rsidR="00DD3380" w:rsidRPr="004059DF">
        <w:rPr>
          <w:rFonts w:ascii="Times New Roman" w:hAnsi="Times New Roman"/>
          <w:sz w:val="20"/>
        </w:rPr>
        <w:t>San</w:t>
      </w:r>
      <w:r w:rsidR="00DD3380">
        <w:rPr>
          <w:rFonts w:ascii="Times New Roman" w:hAnsi="Times New Roman"/>
          <w:sz w:val="20"/>
        </w:rPr>
        <w:t xml:space="preserve"> F</w:t>
      </w:r>
      <w:r w:rsidR="00DD3380" w:rsidRPr="004059DF">
        <w:rPr>
          <w:rFonts w:ascii="Times New Roman" w:hAnsi="Times New Roman"/>
          <w:sz w:val="20"/>
        </w:rPr>
        <w:t>ransisco</w:t>
      </w:r>
      <w:r w:rsidRPr="004059DF">
        <w:rPr>
          <w:rFonts w:ascii="Times New Roman" w:hAnsi="Times New Roman"/>
          <w:sz w:val="20"/>
        </w:rPr>
        <w:t>,</w:t>
      </w:r>
      <w:r w:rsidR="00D36B27" w:rsidRPr="004059DF">
        <w:rPr>
          <w:rFonts w:ascii="Times New Roman" w:hAnsi="Times New Roman"/>
          <w:sz w:val="20"/>
        </w:rPr>
        <w:t xml:space="preserve"> </w:t>
      </w:r>
      <w:r w:rsidRPr="004059DF">
        <w:rPr>
          <w:rFonts w:ascii="Times New Roman" w:hAnsi="Times New Roman"/>
          <w:sz w:val="20"/>
        </w:rPr>
        <w:t>USA; McGraw-Hill; 2008.</w:t>
      </w:r>
      <w:r w:rsidR="00D36B27" w:rsidRPr="004059DF">
        <w:rPr>
          <w:rFonts w:ascii="Times New Roman" w:hAnsi="Times New Roman"/>
          <w:sz w:val="20"/>
        </w:rPr>
        <w:t xml:space="preserve"> P</w:t>
      </w:r>
      <w:r w:rsidRPr="004059DF">
        <w:rPr>
          <w:rFonts w:ascii="Times New Roman" w:hAnsi="Times New Roman"/>
          <w:sz w:val="20"/>
        </w:rPr>
        <w:t xml:space="preserve">.169-93. </w:t>
      </w:r>
    </w:p>
    <w:p w:rsidR="005A7275" w:rsidRDefault="005A7275" w:rsidP="004059DF">
      <w:pPr>
        <w:autoSpaceDE w:val="0"/>
        <w:autoSpaceDN w:val="0"/>
        <w:adjustRightInd w:val="0"/>
        <w:jc w:val="both"/>
        <w:rPr>
          <w:sz w:val="20"/>
          <w:lang w:val="de-DE"/>
        </w:rPr>
        <w:sectPr w:rsidR="005A7275" w:rsidSect="005A7275">
          <w:type w:val="continuous"/>
          <w:pgSz w:w="12240" w:h="15840"/>
          <w:pgMar w:top="1440" w:right="1440" w:bottom="1440" w:left="1440" w:header="720" w:footer="720" w:gutter="0"/>
          <w:cols w:num="2" w:space="720"/>
          <w:docGrid w:linePitch="360"/>
        </w:sectPr>
      </w:pPr>
    </w:p>
    <w:p w:rsidR="004059DF" w:rsidRDefault="004059DF" w:rsidP="004059DF">
      <w:pPr>
        <w:autoSpaceDE w:val="0"/>
        <w:autoSpaceDN w:val="0"/>
        <w:adjustRightInd w:val="0"/>
        <w:jc w:val="both"/>
        <w:rPr>
          <w:sz w:val="20"/>
          <w:lang w:val="de-DE"/>
        </w:rPr>
      </w:pPr>
    </w:p>
    <w:p w:rsidR="00F36F3A" w:rsidRDefault="00F36F3A" w:rsidP="003903E0">
      <w:pPr>
        <w:outlineLvl w:val="0"/>
        <w:rPr>
          <w:b/>
          <w:sz w:val="20"/>
          <w:szCs w:val="20"/>
        </w:rPr>
      </w:pPr>
    </w:p>
    <w:p w:rsidR="004059DF" w:rsidRPr="004059DF" w:rsidRDefault="004059DF" w:rsidP="003903E0">
      <w:pPr>
        <w:autoSpaceDE w:val="0"/>
        <w:autoSpaceDN w:val="0"/>
        <w:adjustRightInd w:val="0"/>
        <w:jc w:val="both"/>
        <w:rPr>
          <w:sz w:val="20"/>
          <w:lang w:val="de-DE"/>
        </w:rPr>
      </w:pPr>
    </w:p>
    <w:sectPr w:rsidR="004059DF" w:rsidRPr="004059DF" w:rsidSect="005A727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2E7" w:rsidRDefault="004B42E7" w:rsidP="00D86F75">
      <w:r>
        <w:separator/>
      </w:r>
    </w:p>
  </w:endnote>
  <w:endnote w:type="continuationSeparator" w:id="0">
    <w:p w:rsidR="004B42E7" w:rsidRDefault="004B42E7" w:rsidP="00D86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BE Regular">
    <w:altName w:val="Baskerville BE Regular"/>
    <w:panose1 w:val="00000000000000000000"/>
    <w:charset w:val="00"/>
    <w:family w:val="roman"/>
    <w:notTrueType/>
    <w:pitch w:val="default"/>
    <w:sig w:usb0="00000003" w:usb1="00000000" w:usb2="00000000" w:usb3="00000000" w:csb0="00000001" w:csb1="00000000"/>
  </w:font>
  <w:font w:name="CG Omega">
    <w:altName w:val="Century Gothic"/>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874" w:rsidRDefault="00D04874" w:rsidP="00A969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04874" w:rsidRDefault="00D048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492954"/>
      <w:docPartObj>
        <w:docPartGallery w:val="Page Numbers (Bottom of Page)"/>
        <w:docPartUnique/>
      </w:docPartObj>
    </w:sdtPr>
    <w:sdtEndPr>
      <w:rPr>
        <w:noProof/>
        <w:sz w:val="20"/>
      </w:rPr>
    </w:sdtEndPr>
    <w:sdtContent>
      <w:p w:rsidR="006A7BB5" w:rsidRPr="006A7BB5" w:rsidRDefault="006A7BB5">
        <w:pPr>
          <w:pStyle w:val="Footer"/>
          <w:jc w:val="right"/>
          <w:rPr>
            <w:sz w:val="20"/>
          </w:rPr>
        </w:pPr>
        <w:r w:rsidRPr="006A7BB5">
          <w:rPr>
            <w:sz w:val="20"/>
          </w:rPr>
          <w:fldChar w:fldCharType="begin"/>
        </w:r>
        <w:r w:rsidRPr="006A7BB5">
          <w:rPr>
            <w:sz w:val="20"/>
          </w:rPr>
          <w:instrText xml:space="preserve"> PAGE   \* MERGEFORMAT </w:instrText>
        </w:r>
        <w:r w:rsidRPr="006A7BB5">
          <w:rPr>
            <w:sz w:val="20"/>
          </w:rPr>
          <w:fldChar w:fldCharType="separate"/>
        </w:r>
        <w:r w:rsidR="00DD3380">
          <w:rPr>
            <w:noProof/>
            <w:sz w:val="20"/>
          </w:rPr>
          <w:t>400</w:t>
        </w:r>
        <w:r w:rsidRPr="006A7BB5">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2E7" w:rsidRDefault="004B42E7" w:rsidP="00D86F75">
      <w:r>
        <w:separator/>
      </w:r>
    </w:p>
  </w:footnote>
  <w:footnote w:type="continuationSeparator" w:id="0">
    <w:p w:rsidR="004B42E7" w:rsidRDefault="004B42E7" w:rsidP="00D86F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BB5" w:rsidRPr="00F97C77" w:rsidRDefault="006A7BB5" w:rsidP="006A7BB5">
    <w:pPr>
      <w:pStyle w:val="Header"/>
      <w:rPr>
        <w:sz w:val="20"/>
      </w:rPr>
    </w:pPr>
    <w:r w:rsidRPr="00F97C77">
      <w:rPr>
        <w:i/>
        <w:sz w:val="20"/>
      </w:rPr>
      <w:t>Journal of Pakistan Association of Dermatologists</w:t>
    </w:r>
    <w:r w:rsidRPr="00F97C77">
      <w:rPr>
        <w:sz w:val="20"/>
      </w:rPr>
      <w:t xml:space="preserve"> 2013; </w:t>
    </w:r>
    <w:r w:rsidRPr="00F97C77">
      <w:rPr>
        <w:b/>
        <w:sz w:val="20"/>
      </w:rPr>
      <w:t>23 (4)</w:t>
    </w:r>
    <w:r w:rsidRPr="00F97C77">
      <w:rPr>
        <w:sz w:val="20"/>
      </w:rPr>
      <w:t xml:space="preserve">: </w:t>
    </w:r>
    <w:r>
      <w:rPr>
        <w:sz w:val="20"/>
      </w:rPr>
      <w:t>394-400</w:t>
    </w:r>
    <w:r w:rsidRPr="00F97C77">
      <w:rPr>
        <w:sz w:val="20"/>
      </w:rPr>
      <w:t>.</w:t>
    </w:r>
  </w:p>
  <w:p w:rsidR="006A7BB5" w:rsidRDefault="006A7B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75pt" o:bullet="t">
        <v:imagedata r:id="rId1" o:title="BD21295_"/>
      </v:shape>
    </w:pict>
  </w:numPicBullet>
  <w:abstractNum w:abstractNumId="0">
    <w:nsid w:val="00EB72E2"/>
    <w:multiLevelType w:val="hybridMultilevel"/>
    <w:tmpl w:val="42481B14"/>
    <w:lvl w:ilvl="0" w:tplc="22600972">
      <w:start w:val="1"/>
      <w:numFmt w:val="bullet"/>
      <w:lvlText w:val=""/>
      <w:lvlPicBulletId w:val="0"/>
      <w:lvlJc w:val="left"/>
      <w:pPr>
        <w:tabs>
          <w:tab w:val="num" w:pos="1080"/>
        </w:tabs>
        <w:ind w:left="1080" w:hanging="360"/>
      </w:pPr>
      <w:rPr>
        <w:rFonts w:ascii="Symbol" w:hAnsi="Symbol" w:hint="default"/>
        <w:color w:val="auto"/>
      </w:rPr>
    </w:lvl>
    <w:lvl w:ilvl="1" w:tplc="8B281842">
      <w:start w:val="1"/>
      <w:numFmt w:val="upperRoman"/>
      <w:lvlText w:val="(%2)"/>
      <w:lvlJc w:val="left"/>
      <w:pPr>
        <w:tabs>
          <w:tab w:val="num" w:pos="1080"/>
        </w:tabs>
        <w:ind w:left="1080" w:hanging="360"/>
      </w:pPr>
      <w:rPr>
        <w:rFonts w:hint="default"/>
      </w:rPr>
    </w:lvl>
    <w:lvl w:ilvl="2" w:tplc="0409001B">
      <w:start w:val="1"/>
      <w:numFmt w:val="lowerRoman"/>
      <w:lvlText w:val="%3."/>
      <w:lvlJc w:val="right"/>
      <w:pPr>
        <w:tabs>
          <w:tab w:val="num" w:pos="2520"/>
        </w:tabs>
        <w:ind w:left="2520" w:hanging="180"/>
      </w:pPr>
    </w:lvl>
    <w:lvl w:ilvl="3" w:tplc="0FE62624">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8735663"/>
    <w:multiLevelType w:val="hybridMultilevel"/>
    <w:tmpl w:val="4F70D7BE"/>
    <w:lvl w:ilvl="0" w:tplc="8186851E">
      <w:start w:val="1"/>
      <w:numFmt w:val="lowerRoman"/>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197676"/>
    <w:multiLevelType w:val="multilevel"/>
    <w:tmpl w:val="C948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1A87EC0"/>
    <w:multiLevelType w:val="multilevel"/>
    <w:tmpl w:val="61B4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2087E13"/>
    <w:multiLevelType w:val="hybridMultilevel"/>
    <w:tmpl w:val="CFAA5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190651"/>
    <w:multiLevelType w:val="hybridMultilevel"/>
    <w:tmpl w:val="342AB064"/>
    <w:lvl w:ilvl="0" w:tplc="04090001">
      <w:start w:val="1"/>
      <w:numFmt w:val="bullet"/>
      <w:lvlText w:val=""/>
      <w:lvlJc w:val="left"/>
      <w:pPr>
        <w:tabs>
          <w:tab w:val="num" w:pos="2880"/>
        </w:tabs>
        <w:ind w:left="2880" w:hanging="360"/>
      </w:pPr>
      <w:rPr>
        <w:rFonts w:ascii="Symbol" w:hAnsi="Symbol" w:hint="default"/>
      </w:rPr>
    </w:lvl>
    <w:lvl w:ilvl="1" w:tplc="0944DFF8">
      <w:start w:val="3"/>
      <w:numFmt w:val="decimal"/>
      <w:lvlText w:val="%2)"/>
      <w:lvlJc w:val="left"/>
      <w:pPr>
        <w:tabs>
          <w:tab w:val="num" w:pos="3960"/>
        </w:tabs>
        <w:ind w:left="3960" w:hanging="720"/>
      </w:pPr>
      <w:rPr>
        <w:rFonts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nsid w:val="128C3430"/>
    <w:multiLevelType w:val="multilevel"/>
    <w:tmpl w:val="CAB4D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9A1B11"/>
    <w:multiLevelType w:val="hybridMultilevel"/>
    <w:tmpl w:val="A304795A"/>
    <w:lvl w:ilvl="0" w:tplc="58A89F90">
      <w:start w:val="1"/>
      <w:numFmt w:val="upperLetter"/>
      <w:lvlText w:val="%1)"/>
      <w:lvlJc w:val="left"/>
      <w:pPr>
        <w:tabs>
          <w:tab w:val="num" w:pos="420"/>
        </w:tabs>
        <w:ind w:left="420" w:hanging="420"/>
      </w:pPr>
    </w:lvl>
    <w:lvl w:ilvl="1" w:tplc="04090019">
      <w:start w:val="1"/>
      <w:numFmt w:val="lowerLetter"/>
      <w:lvlText w:val="%2."/>
      <w:lvlJc w:val="left"/>
      <w:pPr>
        <w:tabs>
          <w:tab w:val="num" w:pos="1080"/>
        </w:tabs>
        <w:ind w:left="1080" w:hanging="360"/>
      </w:pPr>
    </w:lvl>
    <w:lvl w:ilvl="2" w:tplc="F20E8FBE">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1E620BB"/>
    <w:multiLevelType w:val="hybridMultilevel"/>
    <w:tmpl w:val="C8282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2CB1056"/>
    <w:multiLevelType w:val="hybridMultilevel"/>
    <w:tmpl w:val="C22EED58"/>
    <w:lvl w:ilvl="0" w:tplc="22600972">
      <w:start w:val="1"/>
      <w:numFmt w:val="bullet"/>
      <w:lvlText w:val=""/>
      <w:lvlPicBulletId w:val="0"/>
      <w:lvlJc w:val="left"/>
      <w:pPr>
        <w:tabs>
          <w:tab w:val="num" w:pos="1080"/>
        </w:tabs>
        <w:ind w:left="1080" w:hanging="360"/>
      </w:pPr>
      <w:rPr>
        <w:rFonts w:ascii="Symbol" w:hAnsi="Symbol" w:hint="default"/>
        <w:color w:val="auto"/>
      </w:rPr>
    </w:lvl>
    <w:lvl w:ilvl="1" w:tplc="8B281842">
      <w:start w:val="1"/>
      <w:numFmt w:val="upperRoman"/>
      <w:lvlText w:val="(%2)"/>
      <w:lvlJc w:val="left"/>
      <w:pPr>
        <w:tabs>
          <w:tab w:val="num" w:pos="1080"/>
        </w:tabs>
        <w:ind w:left="1080" w:hanging="360"/>
      </w:pPr>
      <w:rPr>
        <w:rFonts w:hint="default"/>
      </w:rPr>
    </w:lvl>
    <w:lvl w:ilvl="2" w:tplc="0409001B">
      <w:start w:val="1"/>
      <w:numFmt w:val="lowerRoman"/>
      <w:lvlText w:val="%3."/>
      <w:lvlJc w:val="right"/>
      <w:pPr>
        <w:tabs>
          <w:tab w:val="num" w:pos="2520"/>
        </w:tabs>
        <w:ind w:left="2520" w:hanging="180"/>
      </w:pPr>
    </w:lvl>
    <w:lvl w:ilvl="3" w:tplc="0FE62624">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7A51935"/>
    <w:multiLevelType w:val="multilevel"/>
    <w:tmpl w:val="502C126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color w:val="auto"/>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color w:val="auto"/>
      </w:rPr>
    </w:lvl>
    <w:lvl w:ilvl="4">
      <w:start w:val="1"/>
      <w:numFmt w:val="decimal"/>
      <w:isLgl/>
      <w:lvlText w:val="%1.%2.%3.%4.%5"/>
      <w:lvlJc w:val="left"/>
      <w:pPr>
        <w:tabs>
          <w:tab w:val="num" w:pos="1440"/>
        </w:tabs>
        <w:ind w:left="1440" w:hanging="1080"/>
      </w:pPr>
      <w:rPr>
        <w:rFonts w:hint="default"/>
        <w:color w:val="auto"/>
      </w:rPr>
    </w:lvl>
    <w:lvl w:ilvl="5">
      <w:start w:val="1"/>
      <w:numFmt w:val="decimal"/>
      <w:isLgl/>
      <w:lvlText w:val="%1.%2.%3.%4.%5.%6"/>
      <w:lvlJc w:val="left"/>
      <w:pPr>
        <w:tabs>
          <w:tab w:val="num" w:pos="1440"/>
        </w:tabs>
        <w:ind w:left="1440" w:hanging="1080"/>
      </w:pPr>
      <w:rPr>
        <w:rFonts w:hint="default"/>
        <w:color w:val="auto"/>
      </w:rPr>
    </w:lvl>
    <w:lvl w:ilvl="6">
      <w:start w:val="1"/>
      <w:numFmt w:val="decimal"/>
      <w:isLgl/>
      <w:lvlText w:val="%1.%2.%3.%4.%5.%6.%7"/>
      <w:lvlJc w:val="left"/>
      <w:pPr>
        <w:tabs>
          <w:tab w:val="num" w:pos="1800"/>
        </w:tabs>
        <w:ind w:left="1800" w:hanging="1440"/>
      </w:pPr>
      <w:rPr>
        <w:rFonts w:hint="default"/>
        <w:color w:val="auto"/>
      </w:rPr>
    </w:lvl>
    <w:lvl w:ilvl="7">
      <w:start w:val="1"/>
      <w:numFmt w:val="decimal"/>
      <w:isLgl/>
      <w:lvlText w:val="%1.%2.%3.%4.%5.%6.%7.%8"/>
      <w:lvlJc w:val="left"/>
      <w:pPr>
        <w:tabs>
          <w:tab w:val="num" w:pos="1800"/>
        </w:tabs>
        <w:ind w:left="1800" w:hanging="1440"/>
      </w:pPr>
      <w:rPr>
        <w:rFonts w:hint="default"/>
        <w:color w:val="auto"/>
      </w:rPr>
    </w:lvl>
    <w:lvl w:ilvl="8">
      <w:start w:val="1"/>
      <w:numFmt w:val="decimal"/>
      <w:isLgl/>
      <w:lvlText w:val="%1.%2.%3.%4.%5.%6.%7.%8.%9"/>
      <w:lvlJc w:val="left"/>
      <w:pPr>
        <w:tabs>
          <w:tab w:val="num" w:pos="2160"/>
        </w:tabs>
        <w:ind w:left="2160" w:hanging="1800"/>
      </w:pPr>
      <w:rPr>
        <w:rFonts w:hint="default"/>
        <w:color w:val="auto"/>
      </w:rPr>
    </w:lvl>
  </w:abstractNum>
  <w:abstractNum w:abstractNumId="11">
    <w:nsid w:val="2A3D180D"/>
    <w:multiLevelType w:val="hybridMultilevel"/>
    <w:tmpl w:val="E514F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02B11F0"/>
    <w:multiLevelType w:val="hybridMultilevel"/>
    <w:tmpl w:val="EDCEB5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0F14853"/>
    <w:multiLevelType w:val="hybridMultilevel"/>
    <w:tmpl w:val="DBAE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1CF1739"/>
    <w:multiLevelType w:val="multilevel"/>
    <w:tmpl w:val="2D0EC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B15DA5"/>
    <w:multiLevelType w:val="hybridMultilevel"/>
    <w:tmpl w:val="AACE39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696828"/>
    <w:multiLevelType w:val="hybridMultilevel"/>
    <w:tmpl w:val="793C53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0A7472"/>
    <w:multiLevelType w:val="hybridMultilevel"/>
    <w:tmpl w:val="44028DD8"/>
    <w:lvl w:ilvl="0" w:tplc="3FFE85C4">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A3A0695"/>
    <w:multiLevelType w:val="hybridMultilevel"/>
    <w:tmpl w:val="203C28D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E69148F"/>
    <w:multiLevelType w:val="hybridMultilevel"/>
    <w:tmpl w:val="71FE8514"/>
    <w:lvl w:ilvl="0" w:tplc="0F1261AE">
      <w:start w:val="1"/>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F222A45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4E36AFF"/>
    <w:multiLevelType w:val="hybridMultilevel"/>
    <w:tmpl w:val="FD3A2AA2"/>
    <w:lvl w:ilvl="0" w:tplc="3532287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8604DF4"/>
    <w:multiLevelType w:val="hybridMultilevel"/>
    <w:tmpl w:val="134CADAA"/>
    <w:lvl w:ilvl="0" w:tplc="E6FE3B30">
      <w:start w:val="1"/>
      <w:numFmt w:val="lowerRoman"/>
      <w:lvlText w:val="%1)"/>
      <w:lvlJc w:val="left"/>
      <w:pPr>
        <w:tabs>
          <w:tab w:val="num" w:pos="780"/>
        </w:tabs>
        <w:ind w:left="780" w:hanging="720"/>
      </w:pPr>
      <w:rPr>
        <w:rFonts w:hint="default"/>
      </w:rPr>
    </w:lvl>
    <w:lvl w:ilvl="1" w:tplc="CF14CAA6">
      <w:start w:val="1"/>
      <w:numFmt w:val="decimal"/>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
    <w:nsid w:val="4ABF56E5"/>
    <w:multiLevelType w:val="multilevel"/>
    <w:tmpl w:val="431049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42552B"/>
    <w:multiLevelType w:val="hybridMultilevel"/>
    <w:tmpl w:val="7BB43366"/>
    <w:lvl w:ilvl="0" w:tplc="04090017">
      <w:start w:val="1"/>
      <w:numFmt w:val="lowerLetter"/>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E8AEF91A">
      <w:start w:val="1"/>
      <w:numFmt w:val="lowerRoman"/>
      <w:lvlText w:val="%3."/>
      <w:lvlJc w:val="left"/>
      <w:pPr>
        <w:tabs>
          <w:tab w:val="num" w:pos="3060"/>
        </w:tabs>
        <w:ind w:left="3060" w:hanging="720"/>
      </w:pPr>
      <w:rPr>
        <w:rFonts w:hint="default"/>
      </w:rPr>
    </w:lvl>
    <w:lvl w:ilvl="3" w:tplc="05641F2E">
      <w:start w:val="2"/>
      <w:numFmt w:val="lowerRoman"/>
      <w:lvlText w:val="%4)"/>
      <w:lvlJc w:val="left"/>
      <w:pPr>
        <w:tabs>
          <w:tab w:val="num" w:pos="3600"/>
        </w:tabs>
        <w:ind w:left="3600" w:hanging="720"/>
      </w:pPr>
      <w:rPr>
        <w:rFonts w:hint="default"/>
      </w:rPr>
    </w:lvl>
    <w:lvl w:ilvl="4" w:tplc="418E3084">
      <w:start w:val="1"/>
      <w:numFmt w:val="decimal"/>
      <w:lvlText w:val="%5)"/>
      <w:lvlJc w:val="left"/>
      <w:pPr>
        <w:tabs>
          <w:tab w:val="num" w:pos="4320"/>
        </w:tabs>
        <w:ind w:left="4320" w:hanging="72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6512C4F"/>
    <w:multiLevelType w:val="hybridMultilevel"/>
    <w:tmpl w:val="47B4385E"/>
    <w:lvl w:ilvl="0" w:tplc="0409000F">
      <w:start w:val="1"/>
      <w:numFmt w:val="decimal"/>
      <w:lvlText w:val="%1."/>
      <w:lvlJc w:val="left"/>
      <w:pPr>
        <w:tabs>
          <w:tab w:val="num" w:pos="720"/>
        </w:tabs>
        <w:ind w:left="720" w:hanging="360"/>
      </w:pPr>
      <w:rPr>
        <w:rFonts w:hint="default"/>
      </w:rPr>
    </w:lvl>
    <w:lvl w:ilvl="1" w:tplc="F62446DE">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C7020B"/>
    <w:multiLevelType w:val="hybridMultilevel"/>
    <w:tmpl w:val="7CFA278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20A5CD5"/>
    <w:multiLevelType w:val="hybridMultilevel"/>
    <w:tmpl w:val="003674C0"/>
    <w:lvl w:ilvl="0" w:tplc="525AE074">
      <w:start w:val="1"/>
      <w:numFmt w:val="decimal"/>
      <w:lvlText w:val="%1."/>
      <w:lvlJc w:val="left"/>
      <w:pPr>
        <w:tabs>
          <w:tab w:val="num" w:pos="720"/>
        </w:tabs>
        <w:ind w:left="720" w:hanging="360"/>
      </w:pPr>
      <w:rPr>
        <w:rFonts w:hint="default"/>
        <w:b w:val="0"/>
      </w:rPr>
    </w:lvl>
    <w:lvl w:ilvl="1" w:tplc="CE60E746">
      <w:start w:val="1"/>
      <w:numFmt w:val="bullet"/>
      <w:lvlText w:val="☻"/>
      <w:lvlJc w:val="left"/>
      <w:pPr>
        <w:tabs>
          <w:tab w:val="num" w:pos="1440"/>
        </w:tabs>
        <w:ind w:left="1440" w:hanging="360"/>
      </w:pPr>
      <w:rPr>
        <w:rFonts w:ascii="Arial" w:hAnsi="Arial"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2FF169C"/>
    <w:multiLevelType w:val="hybridMultilevel"/>
    <w:tmpl w:val="4D564A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5AB1054"/>
    <w:multiLevelType w:val="hybridMultilevel"/>
    <w:tmpl w:val="562E8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845F1B"/>
    <w:multiLevelType w:val="hybridMultilevel"/>
    <w:tmpl w:val="EB48B354"/>
    <w:lvl w:ilvl="0" w:tplc="8B281842">
      <w:start w:val="1"/>
      <w:numFmt w:val="upperRoman"/>
      <w:lvlText w:val="(%1)"/>
      <w:lvlJc w:val="left"/>
      <w:pPr>
        <w:tabs>
          <w:tab w:val="num" w:pos="1440"/>
        </w:tabs>
        <w:ind w:left="1440" w:hanging="720"/>
      </w:pPr>
      <w:rPr>
        <w:rFonts w:hint="default"/>
      </w:rPr>
    </w:lvl>
    <w:lvl w:ilvl="1" w:tplc="8B281842">
      <w:start w:val="1"/>
      <w:numFmt w:val="upperRoman"/>
      <w:lvlText w:val="(%2)"/>
      <w:lvlJc w:val="left"/>
      <w:pPr>
        <w:tabs>
          <w:tab w:val="num" w:pos="1080"/>
        </w:tabs>
        <w:ind w:left="1080" w:hanging="360"/>
      </w:pPr>
      <w:rPr>
        <w:rFonts w:hint="default"/>
      </w:rPr>
    </w:lvl>
    <w:lvl w:ilvl="2" w:tplc="0409001B">
      <w:start w:val="1"/>
      <w:numFmt w:val="lowerRoman"/>
      <w:lvlText w:val="%3."/>
      <w:lvlJc w:val="right"/>
      <w:pPr>
        <w:tabs>
          <w:tab w:val="num" w:pos="2520"/>
        </w:tabs>
        <w:ind w:left="2520" w:hanging="180"/>
      </w:pPr>
    </w:lvl>
    <w:lvl w:ilvl="3" w:tplc="0FE62624">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C152EAD"/>
    <w:multiLevelType w:val="hybridMultilevel"/>
    <w:tmpl w:val="C6401F00"/>
    <w:lvl w:ilvl="0" w:tplc="8186851E">
      <w:start w:val="1"/>
      <w:numFmt w:val="lowerRoman"/>
      <w:lvlText w:val="%1)"/>
      <w:lvlJc w:val="left"/>
      <w:pPr>
        <w:tabs>
          <w:tab w:val="num" w:pos="1095"/>
        </w:tabs>
        <w:ind w:left="1095" w:hanging="735"/>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E186F43"/>
    <w:multiLevelType w:val="multilevel"/>
    <w:tmpl w:val="33D2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72A5840"/>
    <w:multiLevelType w:val="multilevel"/>
    <w:tmpl w:val="CB3A0B78"/>
    <w:lvl w:ilvl="0">
      <w:start w:val="1"/>
      <w:numFmt w:val="decimal"/>
      <w:lvlText w:val="%1"/>
      <w:lvlJc w:val="left"/>
      <w:pPr>
        <w:tabs>
          <w:tab w:val="num" w:pos="435"/>
        </w:tabs>
        <w:ind w:left="435" w:hanging="435"/>
      </w:pPr>
      <w:rPr>
        <w:rFonts w:hint="default"/>
        <w:b/>
        <w:sz w:val="28"/>
      </w:rPr>
    </w:lvl>
    <w:lvl w:ilvl="1">
      <w:start w:val="1"/>
      <w:numFmt w:val="decimal"/>
      <w:lvlText w:val="%1.%2"/>
      <w:lvlJc w:val="left"/>
      <w:pPr>
        <w:tabs>
          <w:tab w:val="num" w:pos="435"/>
        </w:tabs>
        <w:ind w:left="435" w:hanging="435"/>
      </w:pPr>
      <w:rPr>
        <w:rFonts w:hint="default"/>
        <w:b/>
        <w:sz w:val="28"/>
      </w:rPr>
    </w:lvl>
    <w:lvl w:ilvl="2">
      <w:start w:val="1"/>
      <w:numFmt w:val="decimal"/>
      <w:lvlText w:val="%1.%2.%3"/>
      <w:lvlJc w:val="left"/>
      <w:pPr>
        <w:tabs>
          <w:tab w:val="num" w:pos="720"/>
        </w:tabs>
        <w:ind w:left="720" w:hanging="720"/>
      </w:pPr>
      <w:rPr>
        <w:rFonts w:hint="default"/>
        <w:b/>
        <w:sz w:val="28"/>
      </w:rPr>
    </w:lvl>
    <w:lvl w:ilvl="3">
      <w:start w:val="1"/>
      <w:numFmt w:val="decimal"/>
      <w:lvlText w:val="%1.%2.%3.%4"/>
      <w:lvlJc w:val="left"/>
      <w:pPr>
        <w:tabs>
          <w:tab w:val="num" w:pos="720"/>
        </w:tabs>
        <w:ind w:left="720" w:hanging="720"/>
      </w:pPr>
      <w:rPr>
        <w:rFonts w:hint="default"/>
        <w:b/>
        <w:sz w:val="28"/>
      </w:rPr>
    </w:lvl>
    <w:lvl w:ilvl="4">
      <w:start w:val="1"/>
      <w:numFmt w:val="decimal"/>
      <w:lvlText w:val="%1.%2.%3.%4.%5"/>
      <w:lvlJc w:val="left"/>
      <w:pPr>
        <w:tabs>
          <w:tab w:val="num" w:pos="1080"/>
        </w:tabs>
        <w:ind w:left="1080" w:hanging="1080"/>
      </w:pPr>
      <w:rPr>
        <w:rFonts w:hint="default"/>
        <w:b/>
        <w:sz w:val="28"/>
      </w:rPr>
    </w:lvl>
    <w:lvl w:ilvl="5">
      <w:start w:val="1"/>
      <w:numFmt w:val="decimal"/>
      <w:lvlText w:val="%1.%2.%3.%4.%5.%6"/>
      <w:lvlJc w:val="left"/>
      <w:pPr>
        <w:tabs>
          <w:tab w:val="num" w:pos="1080"/>
        </w:tabs>
        <w:ind w:left="1080" w:hanging="1080"/>
      </w:pPr>
      <w:rPr>
        <w:rFonts w:hint="default"/>
        <w:b/>
        <w:sz w:val="28"/>
      </w:rPr>
    </w:lvl>
    <w:lvl w:ilvl="6">
      <w:start w:val="1"/>
      <w:numFmt w:val="decimal"/>
      <w:lvlText w:val="%1.%2.%3.%4.%5.%6.%7"/>
      <w:lvlJc w:val="left"/>
      <w:pPr>
        <w:tabs>
          <w:tab w:val="num" w:pos="1440"/>
        </w:tabs>
        <w:ind w:left="1440" w:hanging="1440"/>
      </w:pPr>
      <w:rPr>
        <w:rFonts w:hint="default"/>
        <w:b/>
        <w:sz w:val="28"/>
      </w:rPr>
    </w:lvl>
    <w:lvl w:ilvl="7">
      <w:start w:val="1"/>
      <w:numFmt w:val="decimal"/>
      <w:lvlText w:val="%1.%2.%3.%4.%5.%6.%7.%8"/>
      <w:lvlJc w:val="left"/>
      <w:pPr>
        <w:tabs>
          <w:tab w:val="num" w:pos="1440"/>
        </w:tabs>
        <w:ind w:left="1440" w:hanging="1440"/>
      </w:pPr>
      <w:rPr>
        <w:rFonts w:hint="default"/>
        <w:b/>
        <w:sz w:val="28"/>
      </w:rPr>
    </w:lvl>
    <w:lvl w:ilvl="8">
      <w:start w:val="1"/>
      <w:numFmt w:val="decimal"/>
      <w:lvlText w:val="%1.%2.%3.%4.%5.%6.%7.%8.%9"/>
      <w:lvlJc w:val="left"/>
      <w:pPr>
        <w:tabs>
          <w:tab w:val="num" w:pos="1800"/>
        </w:tabs>
        <w:ind w:left="1800" w:hanging="1800"/>
      </w:pPr>
      <w:rPr>
        <w:rFonts w:hint="default"/>
        <w:b/>
        <w:sz w:val="28"/>
      </w:rPr>
    </w:lvl>
  </w:abstractNum>
  <w:abstractNum w:abstractNumId="33">
    <w:nsid w:val="79546165"/>
    <w:multiLevelType w:val="hybridMultilevel"/>
    <w:tmpl w:val="AD1A5808"/>
    <w:lvl w:ilvl="0" w:tplc="22600972">
      <w:start w:val="1"/>
      <w:numFmt w:val="bullet"/>
      <w:lvlText w:val=""/>
      <w:lvlPicBulletId w:val="0"/>
      <w:lvlJc w:val="left"/>
      <w:pPr>
        <w:tabs>
          <w:tab w:val="num" w:pos="1080"/>
        </w:tabs>
        <w:ind w:left="1080" w:hanging="360"/>
      </w:pPr>
      <w:rPr>
        <w:rFonts w:ascii="Symbol" w:hAnsi="Symbol" w:hint="default"/>
        <w:color w:val="auto"/>
      </w:rPr>
    </w:lvl>
    <w:lvl w:ilvl="1" w:tplc="8B281842">
      <w:start w:val="1"/>
      <w:numFmt w:val="upperRoman"/>
      <w:lvlText w:val="(%2)"/>
      <w:lvlJc w:val="left"/>
      <w:pPr>
        <w:tabs>
          <w:tab w:val="num" w:pos="1080"/>
        </w:tabs>
        <w:ind w:left="1080" w:hanging="360"/>
      </w:pPr>
      <w:rPr>
        <w:rFonts w:hint="default"/>
      </w:rPr>
    </w:lvl>
    <w:lvl w:ilvl="2" w:tplc="0409001B">
      <w:start w:val="1"/>
      <w:numFmt w:val="lowerRoman"/>
      <w:lvlText w:val="%3."/>
      <w:lvlJc w:val="right"/>
      <w:pPr>
        <w:tabs>
          <w:tab w:val="num" w:pos="2520"/>
        </w:tabs>
        <w:ind w:left="2520" w:hanging="180"/>
      </w:pPr>
    </w:lvl>
    <w:lvl w:ilvl="3" w:tplc="0FE62624">
      <w:start w:val="10"/>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7ACB0459"/>
    <w:multiLevelType w:val="multilevel"/>
    <w:tmpl w:val="18B2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AFE47A4"/>
    <w:multiLevelType w:val="hybridMultilevel"/>
    <w:tmpl w:val="65FA8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
  </w:num>
  <w:num w:numId="3">
    <w:abstractNumId w:val="18"/>
  </w:num>
  <w:num w:numId="4">
    <w:abstractNumId w:val="26"/>
  </w:num>
  <w:num w:numId="5">
    <w:abstractNumId w:val="22"/>
  </w:num>
  <w:num w:numId="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13"/>
  </w:num>
  <w:num w:numId="12">
    <w:abstractNumId w:val="27"/>
  </w:num>
  <w:num w:numId="13">
    <w:abstractNumId w:val="16"/>
  </w:num>
  <w:num w:numId="14">
    <w:abstractNumId w:val="24"/>
  </w:num>
  <w:num w:numId="15">
    <w:abstractNumId w:val="19"/>
  </w:num>
  <w:num w:numId="16">
    <w:abstractNumId w:val="23"/>
  </w:num>
  <w:num w:numId="17">
    <w:abstractNumId w:val="5"/>
  </w:num>
  <w:num w:numId="18">
    <w:abstractNumId w:val="25"/>
  </w:num>
  <w:num w:numId="19">
    <w:abstractNumId w:val="29"/>
  </w:num>
  <w:num w:numId="20">
    <w:abstractNumId w:val="20"/>
  </w:num>
  <w:num w:numId="21">
    <w:abstractNumId w:val="15"/>
  </w:num>
  <w:num w:numId="22">
    <w:abstractNumId w:val="30"/>
  </w:num>
  <w:num w:numId="23">
    <w:abstractNumId w:val="12"/>
  </w:num>
  <w:num w:numId="24">
    <w:abstractNumId w:val="11"/>
  </w:num>
  <w:num w:numId="25">
    <w:abstractNumId w:val="3"/>
  </w:num>
  <w:num w:numId="26">
    <w:abstractNumId w:val="31"/>
  </w:num>
  <w:num w:numId="27">
    <w:abstractNumId w:val="34"/>
  </w:num>
  <w:num w:numId="28">
    <w:abstractNumId w:val="2"/>
  </w:num>
  <w:num w:numId="29">
    <w:abstractNumId w:val="6"/>
  </w:num>
  <w:num w:numId="30">
    <w:abstractNumId w:val="14"/>
  </w:num>
  <w:num w:numId="31">
    <w:abstractNumId w:val="0"/>
  </w:num>
  <w:num w:numId="32">
    <w:abstractNumId w:val="9"/>
  </w:num>
  <w:num w:numId="33">
    <w:abstractNumId w:val="33"/>
  </w:num>
  <w:num w:numId="34">
    <w:abstractNumId w:val="8"/>
  </w:num>
  <w:num w:numId="35">
    <w:abstractNumId w:val="4"/>
  </w:num>
  <w:num w:numId="36">
    <w:abstractNumId w:val="2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CDE"/>
    <w:rsid w:val="0001203B"/>
    <w:rsid w:val="00017D75"/>
    <w:rsid w:val="00022642"/>
    <w:rsid w:val="000872A2"/>
    <w:rsid w:val="000C00ED"/>
    <w:rsid w:val="00102366"/>
    <w:rsid w:val="00121417"/>
    <w:rsid w:val="00186D42"/>
    <w:rsid w:val="002041B4"/>
    <w:rsid w:val="00216321"/>
    <w:rsid w:val="002840DA"/>
    <w:rsid w:val="002C3D80"/>
    <w:rsid w:val="003903E0"/>
    <w:rsid w:val="003D701E"/>
    <w:rsid w:val="004059DF"/>
    <w:rsid w:val="00416500"/>
    <w:rsid w:val="00420A4B"/>
    <w:rsid w:val="00426429"/>
    <w:rsid w:val="004B42E7"/>
    <w:rsid w:val="004E3DAA"/>
    <w:rsid w:val="005118B9"/>
    <w:rsid w:val="00525333"/>
    <w:rsid w:val="005310B4"/>
    <w:rsid w:val="00534F66"/>
    <w:rsid w:val="00564CBE"/>
    <w:rsid w:val="005674AF"/>
    <w:rsid w:val="0057353E"/>
    <w:rsid w:val="00582649"/>
    <w:rsid w:val="005A7275"/>
    <w:rsid w:val="005B75A9"/>
    <w:rsid w:val="00652939"/>
    <w:rsid w:val="00666605"/>
    <w:rsid w:val="0069612E"/>
    <w:rsid w:val="006A7BB5"/>
    <w:rsid w:val="006D11DB"/>
    <w:rsid w:val="006F0A71"/>
    <w:rsid w:val="00722AF8"/>
    <w:rsid w:val="007406DF"/>
    <w:rsid w:val="007560D1"/>
    <w:rsid w:val="00834588"/>
    <w:rsid w:val="008F185A"/>
    <w:rsid w:val="00944D68"/>
    <w:rsid w:val="00957595"/>
    <w:rsid w:val="0098583A"/>
    <w:rsid w:val="00A16ADB"/>
    <w:rsid w:val="00A26481"/>
    <w:rsid w:val="00A61BAA"/>
    <w:rsid w:val="00A969F1"/>
    <w:rsid w:val="00AC128C"/>
    <w:rsid w:val="00B04912"/>
    <w:rsid w:val="00B06122"/>
    <w:rsid w:val="00BE0CDE"/>
    <w:rsid w:val="00C0149C"/>
    <w:rsid w:val="00C7756E"/>
    <w:rsid w:val="00CD7A88"/>
    <w:rsid w:val="00CE5F10"/>
    <w:rsid w:val="00D04874"/>
    <w:rsid w:val="00D36B27"/>
    <w:rsid w:val="00D80C5F"/>
    <w:rsid w:val="00D86F75"/>
    <w:rsid w:val="00DA0D1A"/>
    <w:rsid w:val="00DB54F7"/>
    <w:rsid w:val="00DD3380"/>
    <w:rsid w:val="00E1510D"/>
    <w:rsid w:val="00E3168A"/>
    <w:rsid w:val="00E4067D"/>
    <w:rsid w:val="00E71A30"/>
    <w:rsid w:val="00E81AD4"/>
    <w:rsid w:val="00E83412"/>
    <w:rsid w:val="00EF6569"/>
    <w:rsid w:val="00F36F3A"/>
    <w:rsid w:val="00F47914"/>
    <w:rsid w:val="00F652B3"/>
    <w:rsid w:val="00F756D8"/>
    <w:rsid w:val="00FC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9F1"/>
    <w:rPr>
      <w:sz w:val="24"/>
      <w:szCs w:val="24"/>
    </w:rPr>
  </w:style>
  <w:style w:type="paragraph" w:styleId="Heading1">
    <w:name w:val="heading 1"/>
    <w:basedOn w:val="Normal"/>
    <w:qFormat/>
    <w:rsid w:val="00BE0CDE"/>
    <w:pPr>
      <w:spacing w:before="100" w:beforeAutospacing="1" w:after="100" w:afterAutospacing="1"/>
      <w:outlineLvl w:val="0"/>
    </w:pPr>
    <w:rPr>
      <w:b/>
      <w:bCs/>
      <w:kern w:val="36"/>
      <w:sz w:val="48"/>
      <w:szCs w:val="48"/>
    </w:rPr>
  </w:style>
  <w:style w:type="paragraph" w:styleId="Heading2">
    <w:name w:val="heading 2"/>
    <w:basedOn w:val="Normal"/>
    <w:next w:val="Normal"/>
    <w:qFormat/>
    <w:rsid w:val="00BE0CDE"/>
    <w:pPr>
      <w:keepNext/>
      <w:spacing w:before="240" w:after="60"/>
      <w:outlineLvl w:val="1"/>
    </w:pPr>
    <w:rPr>
      <w:rFonts w:ascii="Arial" w:hAnsi="Arial"/>
      <w:b/>
      <w:bCs/>
      <w:i/>
      <w:iCs/>
      <w:sz w:val="28"/>
      <w:szCs w:val="28"/>
    </w:rPr>
  </w:style>
  <w:style w:type="paragraph" w:styleId="Heading3">
    <w:name w:val="heading 3"/>
    <w:basedOn w:val="Normal"/>
    <w:qFormat/>
    <w:rsid w:val="00BE0CDE"/>
    <w:pPr>
      <w:spacing w:before="100" w:beforeAutospacing="1" w:after="100" w:afterAutospacing="1"/>
      <w:outlineLvl w:val="2"/>
    </w:pPr>
    <w:rPr>
      <w:b/>
      <w:bCs/>
      <w:sz w:val="27"/>
      <w:szCs w:val="27"/>
    </w:rPr>
  </w:style>
  <w:style w:type="paragraph" w:styleId="Heading4">
    <w:name w:val="heading 4"/>
    <w:basedOn w:val="Normal"/>
    <w:next w:val="Normal"/>
    <w:qFormat/>
    <w:rsid w:val="00BE0CD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E0CDE"/>
    <w:rPr>
      <w:color w:val="0000FF"/>
      <w:u w:val="single"/>
    </w:rPr>
  </w:style>
  <w:style w:type="paragraph" w:styleId="NormalWeb">
    <w:name w:val="Normal (Web)"/>
    <w:basedOn w:val="Normal"/>
    <w:rsid w:val="00BE0CDE"/>
    <w:pPr>
      <w:spacing w:before="100" w:beforeAutospacing="1" w:after="100" w:afterAutospacing="1"/>
    </w:pPr>
    <w:rPr>
      <w:lang w:bidi="bn-BD"/>
    </w:rPr>
  </w:style>
  <w:style w:type="character" w:customStyle="1" w:styleId="h1">
    <w:name w:val="h1"/>
    <w:basedOn w:val="DefaultParagraphFont"/>
    <w:rsid w:val="00BE0CDE"/>
  </w:style>
  <w:style w:type="character" w:customStyle="1" w:styleId="h2">
    <w:name w:val="h2"/>
    <w:basedOn w:val="DefaultParagraphFont"/>
    <w:rsid w:val="00BE0CDE"/>
  </w:style>
  <w:style w:type="character" w:customStyle="1" w:styleId="h3">
    <w:name w:val="h3"/>
    <w:basedOn w:val="DefaultParagraphFont"/>
    <w:rsid w:val="00BE0CDE"/>
  </w:style>
  <w:style w:type="paragraph" w:customStyle="1" w:styleId="sm">
    <w:name w:val="sm"/>
    <w:basedOn w:val="Normal"/>
    <w:rsid w:val="00BE0CDE"/>
    <w:pPr>
      <w:spacing w:before="100" w:beforeAutospacing="1" w:after="100" w:afterAutospacing="1"/>
    </w:pPr>
    <w:rPr>
      <w:lang w:bidi="bn-BD"/>
    </w:rPr>
  </w:style>
  <w:style w:type="paragraph" w:styleId="Footer">
    <w:name w:val="footer"/>
    <w:basedOn w:val="Normal"/>
    <w:link w:val="FooterChar"/>
    <w:uiPriority w:val="99"/>
    <w:rsid w:val="00BE0CDE"/>
    <w:pPr>
      <w:tabs>
        <w:tab w:val="center" w:pos="4320"/>
        <w:tab w:val="right" w:pos="8640"/>
      </w:tabs>
    </w:pPr>
  </w:style>
  <w:style w:type="character" w:styleId="PageNumber">
    <w:name w:val="page number"/>
    <w:basedOn w:val="DefaultParagraphFont"/>
    <w:rsid w:val="00BE0CDE"/>
  </w:style>
  <w:style w:type="paragraph" w:styleId="Header">
    <w:name w:val="header"/>
    <w:basedOn w:val="Normal"/>
    <w:link w:val="HeaderChar"/>
    <w:uiPriority w:val="99"/>
    <w:rsid w:val="00BE0CDE"/>
    <w:pPr>
      <w:tabs>
        <w:tab w:val="center" w:pos="4320"/>
        <w:tab w:val="right" w:pos="8640"/>
      </w:tabs>
    </w:pPr>
  </w:style>
  <w:style w:type="character" w:customStyle="1" w:styleId="ja50-ce-author">
    <w:name w:val="ja50-ce-author"/>
    <w:basedOn w:val="DefaultParagraphFont"/>
    <w:rsid w:val="00BE0CDE"/>
  </w:style>
  <w:style w:type="paragraph" w:styleId="ListParagraph">
    <w:name w:val="List Paragraph"/>
    <w:basedOn w:val="Normal"/>
    <w:qFormat/>
    <w:rsid w:val="00BE0CDE"/>
    <w:pPr>
      <w:spacing w:after="200" w:line="276" w:lineRule="auto"/>
      <w:ind w:left="720"/>
      <w:contextualSpacing/>
    </w:pPr>
    <w:rPr>
      <w:rFonts w:ascii="Calibri" w:eastAsia="Calibri" w:hAnsi="Calibri"/>
      <w:sz w:val="22"/>
      <w:szCs w:val="22"/>
      <w:lang w:val="en-GB"/>
    </w:rPr>
  </w:style>
  <w:style w:type="paragraph" w:customStyle="1" w:styleId="Default">
    <w:name w:val="Default"/>
    <w:rsid w:val="00BE0CDE"/>
    <w:pPr>
      <w:autoSpaceDE w:val="0"/>
      <w:autoSpaceDN w:val="0"/>
      <w:adjustRightInd w:val="0"/>
    </w:pPr>
    <w:rPr>
      <w:color w:val="000000"/>
      <w:sz w:val="24"/>
      <w:szCs w:val="24"/>
    </w:rPr>
  </w:style>
  <w:style w:type="character" w:customStyle="1" w:styleId="A5">
    <w:name w:val="A5"/>
    <w:rsid w:val="00BE0CDE"/>
    <w:rPr>
      <w:rFonts w:cs="Baskerville BE Regular"/>
      <w:color w:val="000000"/>
      <w:sz w:val="11"/>
      <w:szCs w:val="11"/>
    </w:rPr>
  </w:style>
  <w:style w:type="paragraph" w:customStyle="1" w:styleId="p">
    <w:name w:val="p"/>
    <w:basedOn w:val="Normal"/>
    <w:rsid w:val="00BE0CDE"/>
    <w:pPr>
      <w:spacing w:before="100" w:beforeAutospacing="1" w:after="100" w:afterAutospacing="1"/>
    </w:pPr>
    <w:rPr>
      <w:lang w:bidi="bn-BD"/>
    </w:rPr>
  </w:style>
  <w:style w:type="paragraph" w:styleId="BodyText">
    <w:name w:val="Body Text"/>
    <w:basedOn w:val="Normal"/>
    <w:rsid w:val="00BE0CDE"/>
    <w:pPr>
      <w:jc w:val="both"/>
    </w:pPr>
    <w:rPr>
      <w:sz w:val="30"/>
    </w:rPr>
  </w:style>
  <w:style w:type="character" w:customStyle="1" w:styleId="apple-converted-space">
    <w:name w:val="apple-converted-space"/>
    <w:basedOn w:val="DefaultParagraphFont"/>
    <w:rsid w:val="00BE0CDE"/>
  </w:style>
  <w:style w:type="character" w:styleId="Emphasis">
    <w:name w:val="Emphasis"/>
    <w:basedOn w:val="DefaultParagraphFont"/>
    <w:qFormat/>
    <w:rsid w:val="00BE0CDE"/>
    <w:rPr>
      <w:i/>
      <w:iCs/>
    </w:rPr>
  </w:style>
  <w:style w:type="character" w:customStyle="1" w:styleId="citation">
    <w:name w:val="citation"/>
    <w:basedOn w:val="DefaultParagraphFont"/>
    <w:rsid w:val="00BE0CDE"/>
  </w:style>
  <w:style w:type="character" w:customStyle="1" w:styleId="ref-journal">
    <w:name w:val="ref-journal"/>
    <w:basedOn w:val="DefaultParagraphFont"/>
    <w:rsid w:val="00BE0CDE"/>
  </w:style>
  <w:style w:type="character" w:customStyle="1" w:styleId="ref-vol">
    <w:name w:val="ref-vol"/>
    <w:basedOn w:val="DefaultParagraphFont"/>
    <w:rsid w:val="00BE0CDE"/>
  </w:style>
  <w:style w:type="character" w:customStyle="1" w:styleId="nowrap">
    <w:name w:val="nowrap"/>
    <w:basedOn w:val="DefaultParagraphFont"/>
    <w:rsid w:val="00BE0CDE"/>
  </w:style>
  <w:style w:type="character" w:customStyle="1" w:styleId="mw-headline">
    <w:name w:val="mw-headline"/>
    <w:basedOn w:val="DefaultParagraphFont"/>
    <w:rsid w:val="00BE0CDE"/>
  </w:style>
  <w:style w:type="character" w:styleId="FollowedHyperlink">
    <w:name w:val="FollowedHyperlink"/>
    <w:basedOn w:val="DefaultParagraphFont"/>
    <w:rsid w:val="00BE0CDE"/>
    <w:rPr>
      <w:color w:val="800080"/>
      <w:u w:val="single"/>
    </w:rPr>
  </w:style>
  <w:style w:type="character" w:customStyle="1" w:styleId="FooterChar">
    <w:name w:val="Footer Char"/>
    <w:basedOn w:val="DefaultParagraphFont"/>
    <w:link w:val="Footer"/>
    <w:uiPriority w:val="99"/>
    <w:rsid w:val="006A7BB5"/>
    <w:rPr>
      <w:sz w:val="24"/>
      <w:szCs w:val="24"/>
    </w:rPr>
  </w:style>
  <w:style w:type="character" w:customStyle="1" w:styleId="HeaderChar">
    <w:name w:val="Header Char"/>
    <w:basedOn w:val="DefaultParagraphFont"/>
    <w:link w:val="Header"/>
    <w:uiPriority w:val="99"/>
    <w:rsid w:val="006A7B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9F1"/>
    <w:rPr>
      <w:sz w:val="24"/>
      <w:szCs w:val="24"/>
    </w:rPr>
  </w:style>
  <w:style w:type="paragraph" w:styleId="Heading1">
    <w:name w:val="heading 1"/>
    <w:basedOn w:val="Normal"/>
    <w:qFormat/>
    <w:rsid w:val="00BE0CDE"/>
    <w:pPr>
      <w:spacing w:before="100" w:beforeAutospacing="1" w:after="100" w:afterAutospacing="1"/>
      <w:outlineLvl w:val="0"/>
    </w:pPr>
    <w:rPr>
      <w:b/>
      <w:bCs/>
      <w:kern w:val="36"/>
      <w:sz w:val="48"/>
      <w:szCs w:val="48"/>
    </w:rPr>
  </w:style>
  <w:style w:type="paragraph" w:styleId="Heading2">
    <w:name w:val="heading 2"/>
    <w:basedOn w:val="Normal"/>
    <w:next w:val="Normal"/>
    <w:qFormat/>
    <w:rsid w:val="00BE0CDE"/>
    <w:pPr>
      <w:keepNext/>
      <w:spacing w:before="240" w:after="60"/>
      <w:outlineLvl w:val="1"/>
    </w:pPr>
    <w:rPr>
      <w:rFonts w:ascii="Arial" w:hAnsi="Arial"/>
      <w:b/>
      <w:bCs/>
      <w:i/>
      <w:iCs/>
      <w:sz w:val="28"/>
      <w:szCs w:val="28"/>
    </w:rPr>
  </w:style>
  <w:style w:type="paragraph" w:styleId="Heading3">
    <w:name w:val="heading 3"/>
    <w:basedOn w:val="Normal"/>
    <w:qFormat/>
    <w:rsid w:val="00BE0CDE"/>
    <w:pPr>
      <w:spacing w:before="100" w:beforeAutospacing="1" w:after="100" w:afterAutospacing="1"/>
      <w:outlineLvl w:val="2"/>
    </w:pPr>
    <w:rPr>
      <w:b/>
      <w:bCs/>
      <w:sz w:val="27"/>
      <w:szCs w:val="27"/>
    </w:rPr>
  </w:style>
  <w:style w:type="paragraph" w:styleId="Heading4">
    <w:name w:val="heading 4"/>
    <w:basedOn w:val="Normal"/>
    <w:next w:val="Normal"/>
    <w:qFormat/>
    <w:rsid w:val="00BE0CD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E0CDE"/>
    <w:rPr>
      <w:color w:val="0000FF"/>
      <w:u w:val="single"/>
    </w:rPr>
  </w:style>
  <w:style w:type="paragraph" w:styleId="NormalWeb">
    <w:name w:val="Normal (Web)"/>
    <w:basedOn w:val="Normal"/>
    <w:rsid w:val="00BE0CDE"/>
    <w:pPr>
      <w:spacing w:before="100" w:beforeAutospacing="1" w:after="100" w:afterAutospacing="1"/>
    </w:pPr>
    <w:rPr>
      <w:lang w:bidi="bn-BD"/>
    </w:rPr>
  </w:style>
  <w:style w:type="character" w:customStyle="1" w:styleId="h1">
    <w:name w:val="h1"/>
    <w:basedOn w:val="DefaultParagraphFont"/>
    <w:rsid w:val="00BE0CDE"/>
  </w:style>
  <w:style w:type="character" w:customStyle="1" w:styleId="h2">
    <w:name w:val="h2"/>
    <w:basedOn w:val="DefaultParagraphFont"/>
    <w:rsid w:val="00BE0CDE"/>
  </w:style>
  <w:style w:type="character" w:customStyle="1" w:styleId="h3">
    <w:name w:val="h3"/>
    <w:basedOn w:val="DefaultParagraphFont"/>
    <w:rsid w:val="00BE0CDE"/>
  </w:style>
  <w:style w:type="paragraph" w:customStyle="1" w:styleId="sm">
    <w:name w:val="sm"/>
    <w:basedOn w:val="Normal"/>
    <w:rsid w:val="00BE0CDE"/>
    <w:pPr>
      <w:spacing w:before="100" w:beforeAutospacing="1" w:after="100" w:afterAutospacing="1"/>
    </w:pPr>
    <w:rPr>
      <w:lang w:bidi="bn-BD"/>
    </w:rPr>
  </w:style>
  <w:style w:type="paragraph" w:styleId="Footer">
    <w:name w:val="footer"/>
    <w:basedOn w:val="Normal"/>
    <w:link w:val="FooterChar"/>
    <w:uiPriority w:val="99"/>
    <w:rsid w:val="00BE0CDE"/>
    <w:pPr>
      <w:tabs>
        <w:tab w:val="center" w:pos="4320"/>
        <w:tab w:val="right" w:pos="8640"/>
      </w:tabs>
    </w:pPr>
  </w:style>
  <w:style w:type="character" w:styleId="PageNumber">
    <w:name w:val="page number"/>
    <w:basedOn w:val="DefaultParagraphFont"/>
    <w:rsid w:val="00BE0CDE"/>
  </w:style>
  <w:style w:type="paragraph" w:styleId="Header">
    <w:name w:val="header"/>
    <w:basedOn w:val="Normal"/>
    <w:link w:val="HeaderChar"/>
    <w:uiPriority w:val="99"/>
    <w:rsid w:val="00BE0CDE"/>
    <w:pPr>
      <w:tabs>
        <w:tab w:val="center" w:pos="4320"/>
        <w:tab w:val="right" w:pos="8640"/>
      </w:tabs>
    </w:pPr>
  </w:style>
  <w:style w:type="character" w:customStyle="1" w:styleId="ja50-ce-author">
    <w:name w:val="ja50-ce-author"/>
    <w:basedOn w:val="DefaultParagraphFont"/>
    <w:rsid w:val="00BE0CDE"/>
  </w:style>
  <w:style w:type="paragraph" w:styleId="ListParagraph">
    <w:name w:val="List Paragraph"/>
    <w:basedOn w:val="Normal"/>
    <w:qFormat/>
    <w:rsid w:val="00BE0CDE"/>
    <w:pPr>
      <w:spacing w:after="200" w:line="276" w:lineRule="auto"/>
      <w:ind w:left="720"/>
      <w:contextualSpacing/>
    </w:pPr>
    <w:rPr>
      <w:rFonts w:ascii="Calibri" w:eastAsia="Calibri" w:hAnsi="Calibri"/>
      <w:sz w:val="22"/>
      <w:szCs w:val="22"/>
      <w:lang w:val="en-GB"/>
    </w:rPr>
  </w:style>
  <w:style w:type="paragraph" w:customStyle="1" w:styleId="Default">
    <w:name w:val="Default"/>
    <w:rsid w:val="00BE0CDE"/>
    <w:pPr>
      <w:autoSpaceDE w:val="0"/>
      <w:autoSpaceDN w:val="0"/>
      <w:adjustRightInd w:val="0"/>
    </w:pPr>
    <w:rPr>
      <w:color w:val="000000"/>
      <w:sz w:val="24"/>
      <w:szCs w:val="24"/>
    </w:rPr>
  </w:style>
  <w:style w:type="character" w:customStyle="1" w:styleId="A5">
    <w:name w:val="A5"/>
    <w:rsid w:val="00BE0CDE"/>
    <w:rPr>
      <w:rFonts w:cs="Baskerville BE Regular"/>
      <w:color w:val="000000"/>
      <w:sz w:val="11"/>
      <w:szCs w:val="11"/>
    </w:rPr>
  </w:style>
  <w:style w:type="paragraph" w:customStyle="1" w:styleId="p">
    <w:name w:val="p"/>
    <w:basedOn w:val="Normal"/>
    <w:rsid w:val="00BE0CDE"/>
    <w:pPr>
      <w:spacing w:before="100" w:beforeAutospacing="1" w:after="100" w:afterAutospacing="1"/>
    </w:pPr>
    <w:rPr>
      <w:lang w:bidi="bn-BD"/>
    </w:rPr>
  </w:style>
  <w:style w:type="paragraph" w:styleId="BodyText">
    <w:name w:val="Body Text"/>
    <w:basedOn w:val="Normal"/>
    <w:rsid w:val="00BE0CDE"/>
    <w:pPr>
      <w:jc w:val="both"/>
    </w:pPr>
    <w:rPr>
      <w:sz w:val="30"/>
    </w:rPr>
  </w:style>
  <w:style w:type="character" w:customStyle="1" w:styleId="apple-converted-space">
    <w:name w:val="apple-converted-space"/>
    <w:basedOn w:val="DefaultParagraphFont"/>
    <w:rsid w:val="00BE0CDE"/>
  </w:style>
  <w:style w:type="character" w:styleId="Emphasis">
    <w:name w:val="Emphasis"/>
    <w:basedOn w:val="DefaultParagraphFont"/>
    <w:qFormat/>
    <w:rsid w:val="00BE0CDE"/>
    <w:rPr>
      <w:i/>
      <w:iCs/>
    </w:rPr>
  </w:style>
  <w:style w:type="character" w:customStyle="1" w:styleId="citation">
    <w:name w:val="citation"/>
    <w:basedOn w:val="DefaultParagraphFont"/>
    <w:rsid w:val="00BE0CDE"/>
  </w:style>
  <w:style w:type="character" w:customStyle="1" w:styleId="ref-journal">
    <w:name w:val="ref-journal"/>
    <w:basedOn w:val="DefaultParagraphFont"/>
    <w:rsid w:val="00BE0CDE"/>
  </w:style>
  <w:style w:type="character" w:customStyle="1" w:styleId="ref-vol">
    <w:name w:val="ref-vol"/>
    <w:basedOn w:val="DefaultParagraphFont"/>
    <w:rsid w:val="00BE0CDE"/>
  </w:style>
  <w:style w:type="character" w:customStyle="1" w:styleId="nowrap">
    <w:name w:val="nowrap"/>
    <w:basedOn w:val="DefaultParagraphFont"/>
    <w:rsid w:val="00BE0CDE"/>
  </w:style>
  <w:style w:type="character" w:customStyle="1" w:styleId="mw-headline">
    <w:name w:val="mw-headline"/>
    <w:basedOn w:val="DefaultParagraphFont"/>
    <w:rsid w:val="00BE0CDE"/>
  </w:style>
  <w:style w:type="character" w:styleId="FollowedHyperlink">
    <w:name w:val="FollowedHyperlink"/>
    <w:basedOn w:val="DefaultParagraphFont"/>
    <w:rsid w:val="00BE0CDE"/>
    <w:rPr>
      <w:color w:val="800080"/>
      <w:u w:val="single"/>
    </w:rPr>
  </w:style>
  <w:style w:type="character" w:customStyle="1" w:styleId="FooterChar">
    <w:name w:val="Footer Char"/>
    <w:basedOn w:val="DefaultParagraphFont"/>
    <w:link w:val="Footer"/>
    <w:uiPriority w:val="99"/>
    <w:rsid w:val="006A7BB5"/>
    <w:rPr>
      <w:sz w:val="24"/>
      <w:szCs w:val="24"/>
    </w:rPr>
  </w:style>
  <w:style w:type="character" w:customStyle="1" w:styleId="HeaderChar">
    <w:name w:val="Header Char"/>
    <w:basedOn w:val="DefaultParagraphFont"/>
    <w:link w:val="Header"/>
    <w:uiPriority w:val="99"/>
    <w:rsid w:val="006A7B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lubnaderm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ubnaderma@gmail.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“COMPARATIVE SAFETY OF TOPICAL CALCIPOTRIOL (0</vt:lpstr>
    </vt:vector>
  </TitlesOfParts>
  <Company>BSMMU</Company>
  <LinksUpToDate>false</LinksUpToDate>
  <CharactersWithSpaces>21622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“COMPARATIVE SAFETY OF TOPICAL CALCIPOTRIOL (0</dc:title>
  <dc:creator>Lubna Khandaker</dc:creator>
  <cp:lastModifiedBy>Ijaz Hussain</cp:lastModifiedBy>
  <cp:revision>12</cp:revision>
  <dcterms:created xsi:type="dcterms:W3CDTF">2014-01-14T16:08:00Z</dcterms:created>
  <dcterms:modified xsi:type="dcterms:W3CDTF">2014-01-28T04:00:00Z</dcterms:modified>
</cp:coreProperties>
</file>